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235CCF2F" w:rsidR="00AD444A" w:rsidRPr="003F426E" w:rsidRDefault="00AD444A" w:rsidP="00AD444A">
      <w:pPr>
        <w:pStyle w:val="CRCoverPage"/>
        <w:outlineLvl w:val="0"/>
        <w:rPr>
          <w:b/>
          <w:noProof/>
          <w:sz w:val="24"/>
        </w:rPr>
      </w:pPr>
      <w:r w:rsidRPr="003F426E">
        <w:rPr>
          <w:b/>
          <w:noProof/>
          <w:sz w:val="24"/>
        </w:rPr>
        <w:t>3GPP TSG RAN WG1 #102-e</w:t>
      </w:r>
      <w:r w:rsidRPr="003F426E">
        <w:rPr>
          <w:b/>
          <w:noProof/>
          <w:sz w:val="24"/>
        </w:rPr>
        <w:tab/>
      </w:r>
      <w:r>
        <w:rPr>
          <w:b/>
          <w:noProof/>
          <w:sz w:val="24"/>
        </w:rPr>
        <w:tab/>
      </w:r>
      <w:r>
        <w:rPr>
          <w:b/>
          <w:noProof/>
          <w:sz w:val="24"/>
        </w:rPr>
        <w:tab/>
      </w:r>
      <w:r>
        <w:rPr>
          <w:b/>
          <w:noProof/>
          <w:sz w:val="24"/>
        </w:rPr>
        <w:tab/>
      </w:r>
      <w:r>
        <w:rPr>
          <w:b/>
          <w:noProof/>
          <w:sz w:val="24"/>
        </w:rPr>
        <w:tab/>
      </w:r>
      <w:r>
        <w:rPr>
          <w:b/>
          <w:noProof/>
          <w:sz w:val="24"/>
        </w:rPr>
        <w:tab/>
      </w:r>
      <w:r w:rsidRPr="003F426E">
        <w:rPr>
          <w:b/>
          <w:noProof/>
          <w:sz w:val="24"/>
        </w:rPr>
        <w:t>R1-</w:t>
      </w:r>
      <w:r w:rsidR="00291786" w:rsidRPr="00291786">
        <w:rPr>
          <w:b/>
          <w:noProof/>
          <w:sz w:val="24"/>
        </w:rPr>
        <w:t>2006192</w:t>
      </w:r>
    </w:p>
    <w:p w14:paraId="0AFC8676" w14:textId="77777777" w:rsidR="00AD444A" w:rsidRDefault="00AD444A" w:rsidP="00AD444A">
      <w:pPr>
        <w:pStyle w:val="CRCoverPage"/>
        <w:outlineLvl w:val="0"/>
        <w:rPr>
          <w:b/>
          <w:noProof/>
          <w:sz w:val="24"/>
        </w:rPr>
      </w:pPr>
      <w:r w:rsidRPr="003F426E">
        <w:rPr>
          <w:b/>
          <w:noProof/>
          <w:sz w:val="24"/>
        </w:rPr>
        <w:t>e-Meeting, August 17th – 28th,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1013C577"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8.9.1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2614144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4392">
        <w:rPr>
          <w:rFonts w:ascii="Arial" w:hAnsi="Arial"/>
          <w:sz w:val="24"/>
        </w:rPr>
        <w:t>Support of 16-QAM for NB-IoT</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59D330" w14:textId="6EAD4AFC" w:rsidR="008208F6" w:rsidRDefault="008208F6" w:rsidP="008208F6">
      <w:pPr>
        <w:tabs>
          <w:tab w:val="left" w:pos="1985"/>
        </w:tabs>
        <w:ind w:right="-441"/>
        <w:jc w:val="both"/>
        <w:rPr>
          <w:rFonts w:ascii="Arial" w:hAnsi="Arial"/>
          <w:sz w:val="24"/>
        </w:rPr>
      </w:pPr>
    </w:p>
    <w:p w14:paraId="092284EF" w14:textId="1FBEBF87" w:rsidR="001B159B" w:rsidRDefault="001B159B" w:rsidP="001B159B">
      <w:pPr>
        <w:pStyle w:val="Heading1"/>
        <w:numPr>
          <w:ilvl w:val="0"/>
          <w:numId w:val="1"/>
        </w:numPr>
        <w:tabs>
          <w:tab w:val="clear" w:pos="1140"/>
          <w:tab w:val="num" w:pos="720"/>
        </w:tabs>
        <w:ind w:left="720" w:hanging="720"/>
        <w:jc w:val="both"/>
      </w:pPr>
      <w:r>
        <w:t>Background</w:t>
      </w:r>
    </w:p>
    <w:p w14:paraId="0FD013CD" w14:textId="534809D3" w:rsidR="00874392" w:rsidRPr="00F752F5" w:rsidRDefault="00874392" w:rsidP="00874392">
      <w:pPr>
        <w:rPr>
          <w:lang w:val="en-US"/>
        </w:rPr>
      </w:pPr>
      <w:r w:rsidRPr="00F752F5">
        <w:rPr>
          <w:lang w:val="en-US"/>
        </w:rPr>
        <w:t xml:space="preserve">A new work item on additional enhancements for NB-IoT and LTE-MTC was approved in [1]. One of the objectives is to </w:t>
      </w:r>
      <w:r>
        <w:rPr>
          <w:lang w:val="en-US"/>
        </w:rPr>
        <w:t>introduce 16-QAM for NB-IoT:</w:t>
      </w:r>
    </w:p>
    <w:p w14:paraId="51E44305" w14:textId="77777777" w:rsidR="00874392" w:rsidRPr="00776E28" w:rsidRDefault="00874392" w:rsidP="00874392">
      <w:pPr>
        <w:widowControl w:val="0"/>
        <w:numPr>
          <w:ilvl w:val="0"/>
          <w:numId w:val="15"/>
        </w:numPr>
        <w:spacing w:after="0" w:line="360" w:lineRule="auto"/>
        <w:contextualSpacing/>
        <w:jc w:val="both"/>
        <w:rPr>
          <w:rFonts w:eastAsia="DengXian"/>
          <w:lang w:val="en-US" w:eastAsia="zh-CN"/>
        </w:rPr>
      </w:pPr>
      <w:r w:rsidRPr="00776E28">
        <w:rPr>
          <w:rFonts w:eastAsia="DengXian"/>
          <w:lang w:val="en-US" w:eastAsia="zh-CN"/>
        </w:rPr>
        <w:t xml:space="preserve">Specify 16-QAM for unicast in UL and DL, including necessary changes to DL power allocation for NPDSCH and DL TBS. This is to be specified without a new NB-IoT UE category. For DL, </w:t>
      </w:r>
      <w:r w:rsidRPr="00776E28">
        <w:rPr>
          <w:rFonts w:eastAsia="SimSun"/>
          <w:lang w:val="en-US" w:eastAsia="zh-CN"/>
        </w:rPr>
        <w:t>increase in maximum TBS of e.g. 2x the Rel-16 maximum, and soft buffer size will be specified by modifying at least existing Category NB2. For UL, the maximum TBS is not increased.</w:t>
      </w:r>
      <w:r w:rsidRPr="00776E28">
        <w:rPr>
          <w:rFonts w:eastAsia="DengXian"/>
          <w:lang w:val="en-US" w:eastAsia="zh-CN"/>
        </w:rPr>
        <w:t xml:space="preserve"> [NB-IoT] [RAN1, RAN4]</w:t>
      </w:r>
    </w:p>
    <w:p w14:paraId="335B7065" w14:textId="15A29AFC" w:rsidR="00874392" w:rsidRPr="00874392" w:rsidRDefault="00874392" w:rsidP="006C1D96">
      <w:pPr>
        <w:rPr>
          <w:lang w:val="en-US"/>
        </w:rPr>
      </w:pPr>
    </w:p>
    <w:p w14:paraId="1A207AEF" w14:textId="717CAC80" w:rsidR="00874392" w:rsidRPr="00874392" w:rsidRDefault="00874392" w:rsidP="006C1D96">
      <w:pPr>
        <w:rPr>
          <w:lang w:val="en-US"/>
        </w:rPr>
      </w:pPr>
      <w:r w:rsidRPr="00874392">
        <w:rPr>
          <w:lang w:val="en-US"/>
        </w:rPr>
        <w:t>In this contribution, we provide our initial views on supporting 16-QAM in uplink and downlink of NB-IoT</w:t>
      </w:r>
      <w:r>
        <w:rPr>
          <w:lang w:val="en-US"/>
        </w:rPr>
        <w:t>.</w:t>
      </w:r>
    </w:p>
    <w:p w14:paraId="64AF9A4B" w14:textId="3FBF28C8" w:rsidR="00874392" w:rsidRDefault="00874392" w:rsidP="006C1D96">
      <w:pPr>
        <w:rPr>
          <w:b/>
          <w:bCs/>
        </w:rPr>
      </w:pPr>
    </w:p>
    <w:p w14:paraId="584AE4E6" w14:textId="1FBA8E7D" w:rsidR="00874392" w:rsidRDefault="00874392" w:rsidP="00874392">
      <w:pPr>
        <w:pStyle w:val="Heading1"/>
        <w:numPr>
          <w:ilvl w:val="0"/>
          <w:numId w:val="1"/>
        </w:numPr>
        <w:tabs>
          <w:tab w:val="clear" w:pos="1140"/>
          <w:tab w:val="num" w:pos="720"/>
        </w:tabs>
        <w:ind w:left="720" w:hanging="720"/>
        <w:jc w:val="both"/>
      </w:pPr>
      <w:r>
        <w:t>Downlink aspects</w:t>
      </w:r>
    </w:p>
    <w:p w14:paraId="30226E7C" w14:textId="66AE2141" w:rsidR="00874392" w:rsidRDefault="00874392" w:rsidP="00874392">
      <w:pPr>
        <w:pStyle w:val="Style2"/>
        <w:numPr>
          <w:ilvl w:val="1"/>
          <w:numId w:val="1"/>
        </w:numPr>
      </w:pPr>
      <w:r>
        <w:t xml:space="preserve">Target </w:t>
      </w:r>
      <w:r w:rsidR="00F460EB">
        <w:t xml:space="preserve">peak </w:t>
      </w:r>
      <w:r>
        <w:t>rate</w:t>
      </w:r>
      <w:r w:rsidR="00E85198">
        <w:br/>
      </w:r>
    </w:p>
    <w:p w14:paraId="75046AC3" w14:textId="5D48922A" w:rsidR="00874392" w:rsidRDefault="00874392" w:rsidP="00874392">
      <w:pPr>
        <w:rPr>
          <w:lang w:val="en-US"/>
        </w:rPr>
      </w:pPr>
      <w:r>
        <w:rPr>
          <w:lang w:val="en-US"/>
        </w:rPr>
        <w:t xml:space="preserve">The work item description [1] states that the increase in maximum TBS is </w:t>
      </w:r>
      <w:r>
        <w:rPr>
          <w:i/>
          <w:iCs/>
          <w:lang w:val="en-US"/>
        </w:rPr>
        <w:t>of e.g. 2x the Rel-16 maximum</w:t>
      </w:r>
      <w:r>
        <w:rPr>
          <w:lang w:val="en-US"/>
        </w:rPr>
        <w:t>.</w:t>
      </w:r>
      <w:r w:rsidR="00EA2860">
        <w:rPr>
          <w:lang w:val="en-US"/>
        </w:rPr>
        <w:t xml:space="preserve"> Thus, RAN1 needs to discuss what is the new maximum TBS supported by NB-IoT.</w:t>
      </w:r>
    </w:p>
    <w:p w14:paraId="441C3697" w14:textId="4A5E208B" w:rsidR="00EA2860" w:rsidRDefault="00EA2860" w:rsidP="00874392">
      <w:pPr>
        <w:rPr>
          <w:lang w:val="en-US"/>
        </w:rPr>
      </w:pPr>
      <w:r>
        <w:rPr>
          <w:lang w:val="en-US"/>
        </w:rPr>
        <w:t xml:space="preserve">The introduction of new modulation schemes in LTE always led to an increase in the maximum supported TBS roughly proportional to the number of bits per modulation symbols. </w:t>
      </w:r>
      <w:r w:rsidR="00E85198">
        <w:rPr>
          <w:lang w:val="en-US"/>
        </w:rPr>
        <w:t xml:space="preserve">Thus, the general principle was that, with the introduction of a new modulation order, the maximum coding rate is kept approximately constant (small variations were introduce, though). </w:t>
      </w:r>
      <w:r>
        <w:rPr>
          <w:lang w:val="en-US"/>
        </w:rPr>
        <w:t>For instance, the increase in maximum TBS between 64-QAM, 256</w:t>
      </w:r>
      <w:r w:rsidR="00190E24">
        <w:rPr>
          <w:lang w:val="en-US"/>
        </w:rPr>
        <w:t>-</w:t>
      </w:r>
      <w:r>
        <w:rPr>
          <w:lang w:val="en-US"/>
        </w:rPr>
        <w:t>QAM and 1024</w:t>
      </w:r>
      <w:r w:rsidR="00190E24">
        <w:rPr>
          <w:lang w:val="en-US"/>
        </w:rPr>
        <w:t>-</w:t>
      </w:r>
      <w:r>
        <w:rPr>
          <w:lang w:val="en-US"/>
        </w:rPr>
        <w:t>QAM was as follows:</w:t>
      </w:r>
    </w:p>
    <w:p w14:paraId="5AACC28D" w14:textId="32B31DAE" w:rsidR="00E85198" w:rsidRDefault="00E85198" w:rsidP="00E85198">
      <w:pPr>
        <w:pStyle w:val="Caption"/>
        <w:keepNext/>
        <w:jc w:val="center"/>
      </w:pPr>
      <w:r>
        <w:t xml:space="preserve">Table </w:t>
      </w:r>
      <w:r w:rsidR="008A43E0">
        <w:fldChar w:fldCharType="begin"/>
      </w:r>
      <w:r w:rsidR="008A43E0">
        <w:instrText xml:space="preserve"> SEQ Table \* ARABIC </w:instrText>
      </w:r>
      <w:r w:rsidR="008A43E0">
        <w:fldChar w:fldCharType="separate"/>
      </w:r>
      <w:r>
        <w:rPr>
          <w:noProof/>
        </w:rPr>
        <w:t>1</w:t>
      </w:r>
      <w:r w:rsidR="008A43E0">
        <w:rPr>
          <w:noProof/>
        </w:rPr>
        <w:fldChar w:fldCharType="end"/>
      </w:r>
      <w:r>
        <w:t xml:space="preserve"> Increase in maximum TBS with modulation order in LTE</w:t>
      </w:r>
    </w:p>
    <w:tbl>
      <w:tblPr>
        <w:tblStyle w:val="ListTable4"/>
        <w:tblW w:w="0" w:type="auto"/>
        <w:tblLook w:val="04A0" w:firstRow="1" w:lastRow="0" w:firstColumn="1" w:lastColumn="0" w:noHBand="0" w:noVBand="1"/>
      </w:tblPr>
      <w:tblGrid>
        <w:gridCol w:w="3209"/>
        <w:gridCol w:w="3210"/>
        <w:gridCol w:w="3210"/>
      </w:tblGrid>
      <w:tr w:rsidR="00EA2860" w14:paraId="6AFAB405" w14:textId="77777777" w:rsidTr="00EA28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59E77F8" w14:textId="38CD270B" w:rsidR="00EA2860" w:rsidRDefault="00EA2860" w:rsidP="00874392">
            <w:pPr>
              <w:rPr>
                <w:lang w:val="en-US"/>
              </w:rPr>
            </w:pPr>
            <w:r>
              <w:rPr>
                <w:lang w:val="en-US"/>
              </w:rPr>
              <w:t>Modulation order</w:t>
            </w:r>
          </w:p>
        </w:tc>
        <w:tc>
          <w:tcPr>
            <w:tcW w:w="3210" w:type="dxa"/>
          </w:tcPr>
          <w:p w14:paraId="3B6D37BE" w14:textId="1D62CD8C" w:rsidR="00EA2860" w:rsidRDefault="00EA2860" w:rsidP="00874392">
            <w:pPr>
              <w:cnfStyle w:val="100000000000" w:firstRow="1" w:lastRow="0" w:firstColumn="0" w:lastColumn="0" w:oddVBand="0" w:evenVBand="0" w:oddHBand="0" w:evenHBand="0" w:firstRowFirstColumn="0" w:firstRowLastColumn="0" w:lastRowFirstColumn="0" w:lastRowLastColumn="0"/>
              <w:rPr>
                <w:lang w:val="en-US"/>
              </w:rPr>
            </w:pPr>
            <w:r>
              <w:rPr>
                <w:lang w:val="en-US"/>
              </w:rPr>
              <w:t>Maximum TBS (100PRBs)</w:t>
            </w:r>
          </w:p>
        </w:tc>
        <w:tc>
          <w:tcPr>
            <w:tcW w:w="3210" w:type="dxa"/>
          </w:tcPr>
          <w:p w14:paraId="680034E9" w14:textId="5C4BA4FC" w:rsidR="00EA2860" w:rsidRDefault="00E85198" w:rsidP="00874392">
            <w:pPr>
              <w:cnfStyle w:val="100000000000" w:firstRow="1" w:lastRow="0" w:firstColumn="0" w:lastColumn="0" w:oddVBand="0" w:evenVBand="0" w:oddHBand="0" w:evenHBand="0" w:firstRowFirstColumn="0" w:firstRowLastColumn="0" w:lastRowFirstColumn="0" w:lastRowLastColumn="0"/>
              <w:rPr>
                <w:lang w:val="en-US"/>
              </w:rPr>
            </w:pPr>
            <w:r>
              <w:rPr>
                <w:lang w:val="en-US"/>
              </w:rPr>
              <w:t>Relative increment</w:t>
            </w:r>
          </w:p>
        </w:tc>
      </w:tr>
      <w:tr w:rsidR="00EA2860" w14:paraId="3B034EC2" w14:textId="77777777" w:rsidTr="00EA2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ED91ACE" w14:textId="523AF7BF" w:rsidR="00EA2860" w:rsidRDefault="00EA2860" w:rsidP="00874392">
            <w:pPr>
              <w:rPr>
                <w:lang w:val="en-US"/>
              </w:rPr>
            </w:pPr>
            <w:r>
              <w:rPr>
                <w:lang w:val="en-US"/>
              </w:rPr>
              <w:t>64-QAM</w:t>
            </w:r>
          </w:p>
        </w:tc>
        <w:tc>
          <w:tcPr>
            <w:tcW w:w="3210" w:type="dxa"/>
          </w:tcPr>
          <w:p w14:paraId="59E61565" w14:textId="1D3E9FD2" w:rsidR="00EA2860" w:rsidRDefault="00EA2860" w:rsidP="00874392">
            <w:pPr>
              <w:cnfStyle w:val="000000100000" w:firstRow="0" w:lastRow="0" w:firstColumn="0" w:lastColumn="0" w:oddVBand="0" w:evenVBand="0" w:oddHBand="1" w:evenHBand="0" w:firstRowFirstColumn="0" w:firstRowLastColumn="0" w:lastRowFirstColumn="0" w:lastRowLastColumn="0"/>
              <w:rPr>
                <w:lang w:val="en-US"/>
              </w:rPr>
            </w:pPr>
            <w:r w:rsidRPr="00EA2860">
              <w:rPr>
                <w:lang w:val="en-US"/>
              </w:rPr>
              <w:t>75376</w:t>
            </w:r>
          </w:p>
        </w:tc>
        <w:tc>
          <w:tcPr>
            <w:tcW w:w="3210" w:type="dxa"/>
          </w:tcPr>
          <w:p w14:paraId="6ACFA53F" w14:textId="26DD3DA9" w:rsidR="00EA2860" w:rsidRDefault="00EA2860" w:rsidP="00874392">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EA2860" w14:paraId="7621E779" w14:textId="77777777" w:rsidTr="00EA2860">
        <w:tc>
          <w:tcPr>
            <w:cnfStyle w:val="001000000000" w:firstRow="0" w:lastRow="0" w:firstColumn="1" w:lastColumn="0" w:oddVBand="0" w:evenVBand="0" w:oddHBand="0" w:evenHBand="0" w:firstRowFirstColumn="0" w:firstRowLastColumn="0" w:lastRowFirstColumn="0" w:lastRowLastColumn="0"/>
            <w:tcW w:w="3209" w:type="dxa"/>
          </w:tcPr>
          <w:p w14:paraId="08F13F79" w14:textId="29B81A6F" w:rsidR="00EA2860" w:rsidRDefault="00EA2860" w:rsidP="00874392">
            <w:pPr>
              <w:rPr>
                <w:lang w:val="en-US"/>
              </w:rPr>
            </w:pPr>
            <w:r>
              <w:rPr>
                <w:lang w:val="en-US"/>
              </w:rPr>
              <w:t>256QAM</w:t>
            </w:r>
          </w:p>
        </w:tc>
        <w:tc>
          <w:tcPr>
            <w:tcW w:w="3210" w:type="dxa"/>
          </w:tcPr>
          <w:p w14:paraId="2A1CB403" w14:textId="49079801" w:rsidR="00EA2860" w:rsidRDefault="00EA2860" w:rsidP="00874392">
            <w:pPr>
              <w:cnfStyle w:val="000000000000" w:firstRow="0" w:lastRow="0" w:firstColumn="0" w:lastColumn="0" w:oddVBand="0" w:evenVBand="0" w:oddHBand="0" w:evenHBand="0" w:firstRowFirstColumn="0" w:firstRowLastColumn="0" w:lastRowFirstColumn="0" w:lastRowLastColumn="0"/>
              <w:rPr>
                <w:lang w:val="en-US"/>
              </w:rPr>
            </w:pPr>
            <w:r w:rsidRPr="00EA2860">
              <w:rPr>
                <w:lang w:val="en-US"/>
              </w:rPr>
              <w:t>100752</w:t>
            </w:r>
          </w:p>
        </w:tc>
        <w:tc>
          <w:tcPr>
            <w:tcW w:w="3210" w:type="dxa"/>
          </w:tcPr>
          <w:p w14:paraId="2A32B3A1" w14:textId="22C1693D" w:rsidR="00EA2860" w:rsidRDefault="00EA2860" w:rsidP="00874392">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r w:rsidR="00E85198">
              <w:rPr>
                <w:lang w:val="en-US"/>
              </w:rPr>
              <w:t>37</w:t>
            </w:r>
            <w:r>
              <w:rPr>
                <w:lang w:val="en-US"/>
              </w:rPr>
              <w:t xml:space="preserve"> (8/6 = 1.33)</w:t>
            </w:r>
          </w:p>
        </w:tc>
      </w:tr>
      <w:tr w:rsidR="00EA2860" w14:paraId="74A45BDC" w14:textId="77777777" w:rsidTr="00EA28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DBA11CF" w14:textId="686D5AE6" w:rsidR="00EA2860" w:rsidRDefault="00EA2860" w:rsidP="00874392">
            <w:pPr>
              <w:rPr>
                <w:lang w:val="en-US"/>
              </w:rPr>
            </w:pPr>
            <w:r>
              <w:rPr>
                <w:lang w:val="en-US"/>
              </w:rPr>
              <w:t>1024QAM</w:t>
            </w:r>
          </w:p>
        </w:tc>
        <w:tc>
          <w:tcPr>
            <w:tcW w:w="3210" w:type="dxa"/>
          </w:tcPr>
          <w:p w14:paraId="3649E7A0" w14:textId="6FCC9740" w:rsidR="00EA2860" w:rsidRDefault="00EA2860" w:rsidP="00874392">
            <w:pPr>
              <w:cnfStyle w:val="000000100000" w:firstRow="0" w:lastRow="0" w:firstColumn="0" w:lastColumn="0" w:oddVBand="0" w:evenVBand="0" w:oddHBand="1" w:evenHBand="0" w:firstRowFirstColumn="0" w:firstRowLastColumn="0" w:lastRowFirstColumn="0" w:lastRowLastColumn="0"/>
              <w:rPr>
                <w:lang w:val="en-US"/>
              </w:rPr>
            </w:pPr>
            <w:r w:rsidRPr="00EA2860">
              <w:rPr>
                <w:lang w:val="en-US"/>
              </w:rPr>
              <w:t>125808</w:t>
            </w:r>
          </w:p>
        </w:tc>
        <w:tc>
          <w:tcPr>
            <w:tcW w:w="3210" w:type="dxa"/>
          </w:tcPr>
          <w:p w14:paraId="4C47AC28" w14:textId="250B4618" w:rsidR="00EA2860" w:rsidRDefault="00EA2860" w:rsidP="00874392">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1.249 (10/8 = </w:t>
            </w:r>
            <w:r w:rsidR="00E85198">
              <w:rPr>
                <w:lang w:val="en-US"/>
              </w:rPr>
              <w:t>1.25)</w:t>
            </w:r>
          </w:p>
        </w:tc>
      </w:tr>
    </w:tbl>
    <w:p w14:paraId="474C2ED8" w14:textId="1C866318" w:rsidR="00EA2860" w:rsidRDefault="00EA2860" w:rsidP="00874392">
      <w:pPr>
        <w:rPr>
          <w:lang w:val="en-US"/>
        </w:rPr>
      </w:pPr>
    </w:p>
    <w:p w14:paraId="46263629" w14:textId="06CFF378" w:rsidR="00E85198" w:rsidRDefault="00E85198" w:rsidP="00874392">
      <w:pPr>
        <w:rPr>
          <w:lang w:val="en-US"/>
        </w:rPr>
      </w:pPr>
      <w:r>
        <w:rPr>
          <w:lang w:val="en-US"/>
        </w:rPr>
        <w:t>For NB-IoT, we propose to follow a similar approach and increase the maximum TBS by a factor of 2</w:t>
      </w:r>
      <w:r w:rsidR="00190E24">
        <w:rPr>
          <w:lang w:val="en-US"/>
        </w:rPr>
        <w:t xml:space="preserve"> </w:t>
      </w:r>
      <w:r w:rsidR="00717CCC">
        <w:rPr>
          <w:lang w:val="en-US"/>
        </w:rPr>
        <w:t>for 16-QAM</w:t>
      </w:r>
      <w:r>
        <w:rPr>
          <w:lang w:val="en-US"/>
        </w:rPr>
        <w:t>.</w:t>
      </w:r>
    </w:p>
    <w:p w14:paraId="599DA808" w14:textId="304D6CEE" w:rsidR="00EA2860" w:rsidRPr="00EA2860" w:rsidRDefault="00EA2860" w:rsidP="00874392">
      <w:pPr>
        <w:rPr>
          <w:b/>
          <w:bCs/>
          <w:lang w:val="en-US"/>
        </w:rPr>
      </w:pPr>
      <w:r w:rsidRPr="00EA2860">
        <w:rPr>
          <w:b/>
          <w:bCs/>
          <w:u w:val="single"/>
          <w:lang w:val="en-US"/>
        </w:rPr>
        <w:t>Proposal 1:</w:t>
      </w:r>
      <w:r>
        <w:rPr>
          <w:b/>
          <w:bCs/>
          <w:lang w:val="en-US"/>
        </w:rPr>
        <w:t xml:space="preserve"> The maximum TBS for DL 16-QAM is 2x the Rel-16 maximum</w:t>
      </w:r>
      <w:r w:rsidR="000236C6">
        <w:rPr>
          <w:b/>
          <w:bCs/>
          <w:lang w:val="en-US"/>
        </w:rPr>
        <w:t xml:space="preserve"> TBS</w:t>
      </w:r>
      <w:r>
        <w:rPr>
          <w:b/>
          <w:bCs/>
          <w:lang w:val="en-US"/>
        </w:rPr>
        <w:t>.</w:t>
      </w:r>
    </w:p>
    <w:p w14:paraId="1D88CF0D" w14:textId="77777777" w:rsidR="00874392" w:rsidRDefault="00874392" w:rsidP="00874392">
      <w:pPr>
        <w:pStyle w:val="Style2"/>
        <w:numPr>
          <w:ilvl w:val="1"/>
          <w:numId w:val="1"/>
        </w:numPr>
      </w:pPr>
      <w:r>
        <w:lastRenderedPageBreak/>
        <w:t>MCS table design</w:t>
      </w:r>
    </w:p>
    <w:p w14:paraId="5D03B73B" w14:textId="446553EE" w:rsidR="00874392" w:rsidRDefault="00874392" w:rsidP="00874392">
      <w:pPr>
        <w:rPr>
          <w:lang w:val="en-US"/>
        </w:rPr>
      </w:pPr>
    </w:p>
    <w:p w14:paraId="7E51A634" w14:textId="34BD8C82" w:rsidR="00E85198" w:rsidRDefault="00E85198" w:rsidP="00874392">
      <w:pPr>
        <w:rPr>
          <w:lang w:val="en-US"/>
        </w:rPr>
      </w:pPr>
      <w:r>
        <w:rPr>
          <w:lang w:val="en-US"/>
        </w:rPr>
        <w:t>Once the maximum TBS is decided, the remaining details of the MCS/TBS table design include the following steps:</w:t>
      </w:r>
    </w:p>
    <w:p w14:paraId="66C42706" w14:textId="6C1C97CD" w:rsidR="00E85198" w:rsidRDefault="00E85198" w:rsidP="00E85198">
      <w:pPr>
        <w:pStyle w:val="ListParagraph"/>
        <w:numPr>
          <w:ilvl w:val="0"/>
          <w:numId w:val="16"/>
        </w:numPr>
        <w:rPr>
          <w:lang w:val="en-US"/>
        </w:rPr>
      </w:pPr>
      <w:r>
        <w:rPr>
          <w:lang w:val="en-US"/>
        </w:rPr>
        <w:t xml:space="preserve">Decide </w:t>
      </w:r>
      <w:r w:rsidR="00C23CDB">
        <w:rPr>
          <w:lang w:val="en-US"/>
        </w:rPr>
        <w:t xml:space="preserve">on </w:t>
      </w:r>
      <w:r>
        <w:rPr>
          <w:lang w:val="en-US"/>
        </w:rPr>
        <w:t xml:space="preserve">the </w:t>
      </w:r>
      <w:r>
        <w:rPr>
          <w:i/>
          <w:iCs/>
          <w:lang w:val="en-US"/>
        </w:rPr>
        <w:t>breakpoint</w:t>
      </w:r>
      <w:r>
        <w:rPr>
          <w:lang w:val="en-US"/>
        </w:rPr>
        <w:t xml:space="preserve"> spectral efficiency between QPSK and 16-QAM: it is possible that legacy QPSK TBSs with very high coding rate are received with lower BLER </w:t>
      </w:r>
      <w:r w:rsidR="00C23CDB">
        <w:rPr>
          <w:lang w:val="en-US"/>
        </w:rPr>
        <w:t xml:space="preserve">by using </w:t>
      </w:r>
      <w:r>
        <w:rPr>
          <w:lang w:val="en-US"/>
        </w:rPr>
        <w:t>16-QAM.</w:t>
      </w:r>
      <w:r>
        <w:rPr>
          <w:lang w:val="en-US"/>
        </w:rPr>
        <w:br/>
      </w:r>
    </w:p>
    <w:p w14:paraId="78B98771" w14:textId="1FF879FA" w:rsidR="00AE6490" w:rsidRPr="00AE6490" w:rsidRDefault="00E85198" w:rsidP="00E85198">
      <w:pPr>
        <w:pStyle w:val="ListParagraph"/>
        <w:numPr>
          <w:ilvl w:val="0"/>
          <w:numId w:val="16"/>
        </w:numPr>
        <w:rPr>
          <w:lang w:val="en-US"/>
        </w:rPr>
      </w:pPr>
      <w:r>
        <w:rPr>
          <w:lang w:val="en-US"/>
        </w:rPr>
        <w:t xml:space="preserve">Decide on the removal of </w:t>
      </w:r>
      <w:r w:rsidR="00C23CDB">
        <w:rPr>
          <w:lang w:val="en-US"/>
        </w:rPr>
        <w:t xml:space="preserve">some of </w:t>
      </w:r>
      <w:r>
        <w:rPr>
          <w:lang w:val="en-US"/>
        </w:rPr>
        <w:t xml:space="preserve">legacy </w:t>
      </w:r>
      <w:r w:rsidR="00C23CDB">
        <w:rPr>
          <w:lang w:val="en-US"/>
        </w:rPr>
        <w:t xml:space="preserve">TBS </w:t>
      </w:r>
      <w:r>
        <w:rPr>
          <w:lang w:val="en-US"/>
        </w:rPr>
        <w:t xml:space="preserve">entries: Current TBS table is using only 14 out of 16 entries (Table 16.4.1.5.1-1 in TS 36.213). </w:t>
      </w:r>
      <w:r w:rsidR="00AE6490">
        <w:rPr>
          <w:lang w:val="en-US"/>
        </w:rPr>
        <w:t xml:space="preserve">For the introduction of 16-QAM, RAN1 should decide on removing some of the lower TBS entries. The typical approach in LTE was to </w:t>
      </w:r>
      <w:proofErr w:type="spellStart"/>
      <w:r w:rsidR="00AE6490">
        <w:rPr>
          <w:i/>
          <w:iCs/>
          <w:lang w:val="en-US"/>
        </w:rPr>
        <w:t>downsample</w:t>
      </w:r>
      <w:proofErr w:type="spellEnd"/>
      <w:r w:rsidR="00AE6490">
        <w:t xml:space="preserve"> the </w:t>
      </w:r>
      <w:r w:rsidR="00287B8D">
        <w:t xml:space="preserve">entries with </w:t>
      </w:r>
      <w:r w:rsidR="00AE6490">
        <w:t>lower spectral efficiency.</w:t>
      </w:r>
    </w:p>
    <w:p w14:paraId="232321A1" w14:textId="77777777" w:rsidR="00AE6490" w:rsidRPr="00AE6490" w:rsidRDefault="00AE6490" w:rsidP="00AE6490">
      <w:pPr>
        <w:pStyle w:val="ListParagraph"/>
        <w:rPr>
          <w:lang w:val="en-US"/>
        </w:rPr>
      </w:pPr>
    </w:p>
    <w:p w14:paraId="3E27083A" w14:textId="1176FCD3" w:rsidR="00AE6490" w:rsidRPr="00AE6490" w:rsidRDefault="00AE6490" w:rsidP="00E85198">
      <w:pPr>
        <w:pStyle w:val="ListParagraph"/>
        <w:numPr>
          <w:ilvl w:val="0"/>
          <w:numId w:val="16"/>
        </w:numPr>
        <w:rPr>
          <w:lang w:val="en-US"/>
        </w:rPr>
      </w:pPr>
      <w:r>
        <w:t xml:space="preserve">Decide on </w:t>
      </w:r>
      <w:r w:rsidR="00C23CDB">
        <w:t xml:space="preserve">the </w:t>
      </w:r>
      <w:r>
        <w:t xml:space="preserve">granularity for the new </w:t>
      </w:r>
      <w:r w:rsidR="00C23CDB">
        <w:t xml:space="preserve">TBS </w:t>
      </w:r>
      <w:r>
        <w:t>entries.</w:t>
      </w:r>
    </w:p>
    <w:p w14:paraId="267A4CD1" w14:textId="77777777" w:rsidR="00AE6490" w:rsidRPr="00AE6490" w:rsidRDefault="00AE6490" w:rsidP="00AE6490">
      <w:pPr>
        <w:pStyle w:val="ListParagraph"/>
        <w:rPr>
          <w:lang w:val="en-US"/>
        </w:rPr>
      </w:pPr>
    </w:p>
    <w:p w14:paraId="1232FDD4" w14:textId="43C25835" w:rsidR="00874392" w:rsidRDefault="00AE6490" w:rsidP="00874392">
      <w:pPr>
        <w:rPr>
          <w:lang w:val="en-US"/>
        </w:rPr>
      </w:pPr>
      <w:r>
        <w:rPr>
          <w:lang w:val="en-US"/>
        </w:rPr>
        <w:t xml:space="preserve">In our view, the most critical point in defining the new MCS table is correctly deciding on the </w:t>
      </w:r>
      <w:r>
        <w:rPr>
          <w:i/>
          <w:iCs/>
          <w:lang w:val="en-US"/>
        </w:rPr>
        <w:t>breakpoint</w:t>
      </w:r>
      <w:r>
        <w:rPr>
          <w:lang w:val="en-US"/>
        </w:rPr>
        <w:t xml:space="preserve"> between QPSK and 16-QAM. We would like to give some references on some </w:t>
      </w:r>
      <w:r w:rsidR="00287B8D">
        <w:rPr>
          <w:lang w:val="en-US"/>
        </w:rPr>
        <w:t xml:space="preserve">previous lessons and experiences </w:t>
      </w:r>
      <w:r>
        <w:rPr>
          <w:lang w:val="en-US"/>
        </w:rPr>
        <w:t>made by RAN1 in the past during LTE specifications, and how we should try to avoid them in specifying 16-QAM for NB-IoT.</w:t>
      </w:r>
    </w:p>
    <w:p w14:paraId="3CEE5BCE" w14:textId="0027F17D" w:rsidR="00AE6490" w:rsidRDefault="00AC15EF" w:rsidP="00AE6490">
      <w:pPr>
        <w:pStyle w:val="ListParagraph"/>
        <w:numPr>
          <w:ilvl w:val="0"/>
          <w:numId w:val="17"/>
        </w:numPr>
        <w:rPr>
          <w:lang w:val="en-US"/>
        </w:rPr>
      </w:pPr>
      <w:r>
        <w:rPr>
          <w:lang w:val="en-US"/>
        </w:rPr>
        <w:t>When</w:t>
      </w:r>
      <w:r w:rsidR="00AE6490">
        <w:rPr>
          <w:lang w:val="en-US"/>
        </w:rPr>
        <w:t xml:space="preserve"> specifying DL 256-QAM in Rel-1</w:t>
      </w:r>
      <w:r>
        <w:rPr>
          <w:lang w:val="en-US"/>
        </w:rPr>
        <w:t xml:space="preserve">2, a single overhead value in the downlink was considered. Later, it was discovered that, in scenarios with a lower overhead, the breakpoint between 64-QAM and 256-QAM was suboptimal </w:t>
      </w:r>
      <w:r w:rsidR="00D05C13">
        <w:rPr>
          <w:lang w:val="en-US"/>
        </w:rPr>
        <w:t>[2,</w:t>
      </w:r>
      <w:r w:rsidR="00F46141">
        <w:rPr>
          <w:lang w:val="en-US"/>
        </w:rPr>
        <w:t xml:space="preserve"> </w:t>
      </w:r>
      <w:r w:rsidR="00D05C13">
        <w:rPr>
          <w:lang w:val="en-US"/>
        </w:rPr>
        <w:t>3]. A 5-bit MCS table with increased flexibility in TBS scaling was introduced in [4] to solve this issue.</w:t>
      </w:r>
    </w:p>
    <w:p w14:paraId="7E6C641A" w14:textId="77777777" w:rsidR="00D05C13" w:rsidRDefault="00D05C13" w:rsidP="00D05C13">
      <w:pPr>
        <w:pStyle w:val="ListParagraph"/>
        <w:rPr>
          <w:lang w:val="en-US"/>
        </w:rPr>
      </w:pPr>
    </w:p>
    <w:p w14:paraId="14A8926A" w14:textId="3ADBCECF" w:rsidR="00D05C13" w:rsidRPr="00AE6490" w:rsidRDefault="00D05C13" w:rsidP="00AE6490">
      <w:pPr>
        <w:pStyle w:val="ListParagraph"/>
        <w:numPr>
          <w:ilvl w:val="0"/>
          <w:numId w:val="17"/>
        </w:numPr>
        <w:rPr>
          <w:lang w:val="en-US"/>
        </w:rPr>
      </w:pPr>
      <w:r>
        <w:rPr>
          <w:lang w:val="en-US"/>
        </w:rPr>
        <w:t xml:space="preserve">When defining the MCS table for Rel-16 MBMS, different overheads (corresponding to different RS patterns) were </w:t>
      </w:r>
      <w:proofErr w:type="gramStart"/>
      <w:r w:rsidR="00287B8D">
        <w:rPr>
          <w:lang w:val="en-US"/>
        </w:rPr>
        <w:t xml:space="preserve">taken </w:t>
      </w:r>
      <w:r w:rsidR="00717CCC">
        <w:rPr>
          <w:lang w:val="en-US"/>
        </w:rPr>
        <w:t xml:space="preserve">into </w:t>
      </w:r>
      <w:r>
        <w:rPr>
          <w:lang w:val="en-US"/>
        </w:rPr>
        <w:t>account</w:t>
      </w:r>
      <w:proofErr w:type="gramEnd"/>
      <w:r w:rsidR="00287B8D">
        <w:rPr>
          <w:lang w:val="en-US"/>
        </w:rPr>
        <w:t xml:space="preserve"> </w:t>
      </w:r>
      <w:r w:rsidR="0013602A">
        <w:rPr>
          <w:lang w:val="en-US"/>
        </w:rPr>
        <w:t>in the</w:t>
      </w:r>
      <w:r w:rsidR="00287B8D">
        <w:rPr>
          <w:lang w:val="en-US"/>
        </w:rPr>
        <w:t xml:space="preserve"> simula</w:t>
      </w:r>
      <w:r w:rsidR="0013602A">
        <w:rPr>
          <w:lang w:val="en-US"/>
        </w:rPr>
        <w:t>tion</w:t>
      </w:r>
      <w:r>
        <w:rPr>
          <w:lang w:val="en-US"/>
        </w:rPr>
        <w:t xml:space="preserve"> to optimally define the breakpoint between modulation schemes (see [5]). As a result, </w:t>
      </w:r>
      <w:r w:rsidR="00287B8D">
        <w:rPr>
          <w:lang w:val="en-US"/>
        </w:rPr>
        <w:t>RAN1 agreed to use different</w:t>
      </w:r>
      <w:r>
        <w:rPr>
          <w:lang w:val="en-US"/>
        </w:rPr>
        <w:t xml:space="preserve"> MCS table for different RS patterns [6].</w:t>
      </w:r>
    </w:p>
    <w:p w14:paraId="0CE09B82" w14:textId="3120F491" w:rsidR="00F460EB" w:rsidRDefault="00D05C13" w:rsidP="00874392">
      <w:pPr>
        <w:rPr>
          <w:b/>
          <w:bCs/>
          <w:lang w:val="en-US"/>
        </w:rPr>
      </w:pPr>
      <w:r w:rsidRPr="00D05C13">
        <w:rPr>
          <w:b/>
          <w:bCs/>
          <w:u w:val="single"/>
          <w:lang w:val="en-US"/>
        </w:rPr>
        <w:t>Observation 1:</w:t>
      </w:r>
      <w:r>
        <w:rPr>
          <w:b/>
          <w:bCs/>
          <w:lang w:val="en-US"/>
        </w:rPr>
        <w:t xml:space="preserve"> The optimum </w:t>
      </w:r>
      <w:r>
        <w:rPr>
          <w:b/>
          <w:bCs/>
          <w:i/>
          <w:iCs/>
          <w:lang w:val="en-US"/>
        </w:rPr>
        <w:t>breakpoint</w:t>
      </w:r>
      <w:r>
        <w:rPr>
          <w:b/>
          <w:bCs/>
          <w:lang w:val="en-US"/>
        </w:rPr>
        <w:t xml:space="preserve"> between different modulation schemes depends on the assumed overhead.</w:t>
      </w:r>
    </w:p>
    <w:p w14:paraId="7123F303" w14:textId="416F83CC" w:rsidR="00D05C13" w:rsidRDefault="00D05C13" w:rsidP="00874392">
      <w:pPr>
        <w:rPr>
          <w:lang w:val="en-US"/>
        </w:rPr>
      </w:pPr>
      <w:r w:rsidRPr="00D05C13">
        <w:rPr>
          <w:lang w:val="en-US"/>
        </w:rPr>
        <w:t xml:space="preserve">For </w:t>
      </w:r>
      <w:r>
        <w:rPr>
          <w:lang w:val="en-US"/>
        </w:rPr>
        <w:t xml:space="preserve">NB-IoT, the overhead can change a lot between different deployment modes. </w:t>
      </w:r>
      <w:r w:rsidR="00972BE8">
        <w:rPr>
          <w:lang w:val="en-US"/>
        </w:rPr>
        <w:t>The lowest overhead is for guard-band/standalone, where only NRS is present; the largest overhead is for in-band with 4 CRS ports. When defining the MCS/TBS table, all the possible deployment modes should be evaluated.</w:t>
      </w:r>
    </w:p>
    <w:p w14:paraId="5E66E1BE" w14:textId="39B0567B" w:rsidR="00972BE8" w:rsidRDefault="00D05C13" w:rsidP="00874392">
      <w:pPr>
        <w:rPr>
          <w:b/>
          <w:bCs/>
          <w:lang w:val="en-US"/>
        </w:rPr>
      </w:pPr>
      <w:r w:rsidRPr="00D05C13">
        <w:rPr>
          <w:b/>
          <w:bCs/>
          <w:u w:val="single"/>
          <w:lang w:val="en-US"/>
        </w:rPr>
        <w:t>Proposal 2:</w:t>
      </w:r>
      <w:r>
        <w:rPr>
          <w:b/>
          <w:bCs/>
          <w:lang w:val="en-US"/>
        </w:rPr>
        <w:t xml:space="preserve"> Different </w:t>
      </w:r>
      <w:r w:rsidR="00972BE8">
        <w:rPr>
          <w:b/>
          <w:bCs/>
          <w:lang w:val="en-US"/>
        </w:rPr>
        <w:t>deployment modes</w:t>
      </w:r>
      <w:r>
        <w:rPr>
          <w:b/>
          <w:bCs/>
          <w:lang w:val="en-US"/>
        </w:rPr>
        <w:t xml:space="preserve"> (from </w:t>
      </w:r>
      <w:proofErr w:type="spellStart"/>
      <w:r w:rsidR="0013602A">
        <w:rPr>
          <w:b/>
          <w:bCs/>
          <w:lang w:val="en-US"/>
        </w:rPr>
        <w:t>guardband</w:t>
      </w:r>
      <w:proofErr w:type="spellEnd"/>
      <w:r w:rsidR="0013602A">
        <w:rPr>
          <w:b/>
          <w:bCs/>
          <w:lang w:val="en-US"/>
        </w:rPr>
        <w:t>/</w:t>
      </w:r>
      <w:r>
        <w:rPr>
          <w:b/>
          <w:bCs/>
          <w:lang w:val="en-US"/>
        </w:rPr>
        <w:t xml:space="preserve">standalone to in-band with 4 CRS ports) should be </w:t>
      </w:r>
      <w:r w:rsidR="00972BE8">
        <w:rPr>
          <w:b/>
          <w:bCs/>
          <w:lang w:val="en-US"/>
        </w:rPr>
        <w:t>evaluated</w:t>
      </w:r>
      <w:r>
        <w:rPr>
          <w:b/>
          <w:bCs/>
          <w:lang w:val="en-US"/>
        </w:rPr>
        <w:t xml:space="preserve"> when defining the mechanism for modulation/TBS determination</w:t>
      </w:r>
      <w:r w:rsidR="00972BE8">
        <w:rPr>
          <w:b/>
          <w:bCs/>
          <w:lang w:val="en-US"/>
        </w:rPr>
        <w:t xml:space="preserve">. </w:t>
      </w:r>
    </w:p>
    <w:p w14:paraId="392F6FE1" w14:textId="2DCE56DE" w:rsidR="00972BE8" w:rsidRDefault="00972BE8" w:rsidP="00972BE8">
      <w:pPr>
        <w:rPr>
          <w:b/>
          <w:bCs/>
          <w:lang w:val="en-US"/>
        </w:rPr>
      </w:pPr>
      <w:r w:rsidRPr="00972BE8">
        <w:rPr>
          <w:b/>
          <w:bCs/>
          <w:u w:val="single"/>
          <w:lang w:val="en-US"/>
        </w:rPr>
        <w:t>Proposal 3:</w:t>
      </w:r>
      <w:r>
        <w:rPr>
          <w:b/>
          <w:bCs/>
          <w:lang w:val="en-US"/>
        </w:rPr>
        <w:t xml:space="preserve"> RAN1 to study the benefits of defining different MCS/TBS tables for</w:t>
      </w:r>
      <w:r w:rsidR="00EC720F">
        <w:rPr>
          <w:b/>
          <w:bCs/>
          <w:lang w:val="en-US"/>
        </w:rPr>
        <w:t xml:space="preserve"> downlink</w:t>
      </w:r>
      <w:r w:rsidR="00717CCC">
        <w:rPr>
          <w:b/>
          <w:bCs/>
          <w:lang w:val="en-US"/>
        </w:rPr>
        <w:t xml:space="preserve"> 16-QAM</w:t>
      </w:r>
      <w:r w:rsidR="00EC720F">
        <w:rPr>
          <w:b/>
          <w:bCs/>
          <w:lang w:val="en-US"/>
        </w:rPr>
        <w:t xml:space="preserve"> in</w:t>
      </w:r>
      <w:r>
        <w:rPr>
          <w:b/>
          <w:bCs/>
          <w:lang w:val="en-US"/>
        </w:rPr>
        <w:t xml:space="preserve"> different deployment modes.</w:t>
      </w:r>
    </w:p>
    <w:p w14:paraId="1E37B5ED" w14:textId="7EA50E53" w:rsidR="007130B5" w:rsidRPr="007130B5" w:rsidRDefault="007130B5" w:rsidP="00972BE8">
      <w:pPr>
        <w:rPr>
          <w:lang w:val="en-US"/>
        </w:rPr>
      </w:pPr>
      <w:r>
        <w:rPr>
          <w:lang w:val="en-US"/>
        </w:rPr>
        <w:t>In addition to the usual MCS entries, RAN1 should decide whether to introduce one or more “implicit MCS” entries for retransmissions (i.e., an entry that specifies only the modulation order to use,</w:t>
      </w:r>
      <w:r w:rsidR="0002016E">
        <w:rPr>
          <w:lang w:val="en-US"/>
        </w:rPr>
        <w:t xml:space="preserve"> with the TBS being the same as that of the initial transmission).</w:t>
      </w:r>
    </w:p>
    <w:p w14:paraId="5153627B" w14:textId="490E90EF" w:rsidR="007130B5" w:rsidRPr="007130B5" w:rsidRDefault="007130B5" w:rsidP="00972BE8">
      <w:pPr>
        <w:rPr>
          <w:b/>
          <w:bCs/>
          <w:lang w:val="en-US"/>
        </w:rPr>
      </w:pPr>
      <w:r w:rsidRPr="007130B5">
        <w:rPr>
          <w:b/>
          <w:bCs/>
          <w:u w:val="single"/>
          <w:lang w:val="en-US"/>
        </w:rPr>
        <w:t>Proposal 4:</w:t>
      </w:r>
      <w:r>
        <w:rPr>
          <w:b/>
          <w:bCs/>
          <w:lang w:val="en-US"/>
        </w:rPr>
        <w:t xml:space="preserve"> RAN1 to discuss whether to introduce </w:t>
      </w:r>
      <w:r w:rsidR="0013602A">
        <w:rPr>
          <w:b/>
          <w:bCs/>
          <w:lang w:val="en-US"/>
        </w:rPr>
        <w:t xml:space="preserve">one or more </w:t>
      </w:r>
      <w:r>
        <w:rPr>
          <w:b/>
          <w:bCs/>
          <w:lang w:val="en-US"/>
        </w:rPr>
        <w:t>“implicit MCS”</w:t>
      </w:r>
      <w:r w:rsidR="0013602A">
        <w:rPr>
          <w:b/>
          <w:bCs/>
          <w:lang w:val="en-US"/>
        </w:rPr>
        <w:t xml:space="preserve"> entries</w:t>
      </w:r>
      <w:r>
        <w:rPr>
          <w:b/>
          <w:bCs/>
          <w:lang w:val="en-US"/>
        </w:rPr>
        <w:t xml:space="preserve"> </w:t>
      </w:r>
      <w:r w:rsidR="0013602A">
        <w:rPr>
          <w:b/>
          <w:bCs/>
          <w:lang w:val="en-US"/>
        </w:rPr>
        <w:t xml:space="preserve">for retransmissions </w:t>
      </w:r>
      <w:r>
        <w:rPr>
          <w:b/>
          <w:bCs/>
          <w:lang w:val="en-US"/>
        </w:rPr>
        <w:t>in the MCS table</w:t>
      </w:r>
      <w:r w:rsidR="00820856">
        <w:rPr>
          <w:b/>
          <w:bCs/>
          <w:lang w:val="en-US"/>
        </w:rPr>
        <w:t xml:space="preserve"> for DL 16-QAM</w:t>
      </w:r>
      <w:r>
        <w:rPr>
          <w:b/>
          <w:bCs/>
          <w:lang w:val="en-US"/>
        </w:rPr>
        <w:t>.</w:t>
      </w:r>
    </w:p>
    <w:p w14:paraId="21828AE7" w14:textId="77777777" w:rsidR="00972BE8" w:rsidRDefault="00972BE8" w:rsidP="00972BE8">
      <w:pPr>
        <w:rPr>
          <w:b/>
          <w:bCs/>
          <w:lang w:val="en-US"/>
        </w:rPr>
      </w:pPr>
    </w:p>
    <w:p w14:paraId="27BE1B25" w14:textId="744FA16C" w:rsidR="00874392" w:rsidRDefault="00874392" w:rsidP="00874392">
      <w:pPr>
        <w:pStyle w:val="Style2"/>
        <w:numPr>
          <w:ilvl w:val="1"/>
          <w:numId w:val="1"/>
        </w:numPr>
      </w:pPr>
      <w:r>
        <w:t>Rules of applicability</w:t>
      </w:r>
    </w:p>
    <w:p w14:paraId="55D6CEB4" w14:textId="1C0431F3" w:rsidR="00ED6A14" w:rsidRDefault="00ED6A14" w:rsidP="00874392">
      <w:pPr>
        <w:rPr>
          <w:lang w:val="en-US"/>
        </w:rPr>
      </w:pPr>
      <w:r>
        <w:rPr>
          <w:lang w:val="en-US"/>
        </w:rPr>
        <w:br/>
        <w:t xml:space="preserve">Reception of </w:t>
      </w:r>
      <w:r w:rsidR="008F345D">
        <w:rPr>
          <w:lang w:val="en-US"/>
        </w:rPr>
        <w:t>N</w:t>
      </w:r>
      <w:r>
        <w:rPr>
          <w:lang w:val="en-US"/>
        </w:rPr>
        <w:t>PDSCH with 16-QAM should be conditioned on first reporting a UE capability indicating its support, and then receiving an RRC configuration indicating that 16-QAM is enabled.</w:t>
      </w:r>
    </w:p>
    <w:p w14:paraId="1390E096" w14:textId="4F71AC8C" w:rsidR="00ED6A14" w:rsidRPr="00ED6A14" w:rsidRDefault="00ED6A14" w:rsidP="00874392">
      <w:pPr>
        <w:rPr>
          <w:b/>
          <w:bCs/>
          <w:lang w:val="en-US"/>
        </w:rPr>
      </w:pPr>
      <w:r w:rsidRPr="00972BE8">
        <w:rPr>
          <w:b/>
          <w:bCs/>
          <w:u w:val="single"/>
          <w:lang w:val="en-US"/>
        </w:rPr>
        <w:t xml:space="preserve">Proposal </w:t>
      </w:r>
      <w:r w:rsidR="00E958B0">
        <w:rPr>
          <w:b/>
          <w:bCs/>
          <w:u w:val="single"/>
          <w:lang w:val="en-US"/>
        </w:rPr>
        <w:t>5</w:t>
      </w:r>
      <w:r w:rsidRPr="00972BE8">
        <w:rPr>
          <w:b/>
          <w:bCs/>
          <w:u w:val="single"/>
          <w:lang w:val="en-US"/>
        </w:rPr>
        <w:t>:</w:t>
      </w:r>
      <w:r>
        <w:rPr>
          <w:b/>
          <w:bCs/>
          <w:lang w:val="en-US"/>
        </w:rPr>
        <w:t xml:space="preserve"> </w:t>
      </w:r>
      <w:r w:rsidR="00717CCC">
        <w:rPr>
          <w:b/>
          <w:bCs/>
          <w:lang w:val="en-US"/>
        </w:rPr>
        <w:t xml:space="preserve">Introduce a unicast RRC parameter to enable </w:t>
      </w:r>
      <w:r>
        <w:rPr>
          <w:b/>
          <w:bCs/>
          <w:lang w:val="en-US"/>
        </w:rPr>
        <w:t xml:space="preserve">16-QAM for </w:t>
      </w:r>
      <w:r w:rsidR="008F345D">
        <w:rPr>
          <w:b/>
          <w:bCs/>
          <w:lang w:val="en-US"/>
        </w:rPr>
        <w:t>N</w:t>
      </w:r>
      <w:r>
        <w:rPr>
          <w:b/>
          <w:bCs/>
          <w:lang w:val="en-US"/>
        </w:rPr>
        <w:t>PDSCH</w:t>
      </w:r>
      <w:r w:rsidR="00717CCC">
        <w:rPr>
          <w:b/>
          <w:bCs/>
          <w:lang w:val="en-US"/>
        </w:rPr>
        <w:t xml:space="preserve">. Introduce an optional UE </w:t>
      </w:r>
      <w:proofErr w:type="gramStart"/>
      <w:r w:rsidR="00717CCC">
        <w:rPr>
          <w:b/>
          <w:bCs/>
          <w:lang w:val="en-US"/>
        </w:rPr>
        <w:t xml:space="preserve">capability </w:t>
      </w:r>
      <w:r>
        <w:rPr>
          <w:b/>
          <w:bCs/>
          <w:lang w:val="en-US"/>
        </w:rPr>
        <w:t xml:space="preserve"> </w:t>
      </w:r>
      <w:r w:rsidR="00717CCC">
        <w:rPr>
          <w:b/>
          <w:bCs/>
          <w:lang w:val="en-US"/>
        </w:rPr>
        <w:t>indicating</w:t>
      </w:r>
      <w:proofErr w:type="gramEnd"/>
      <w:r w:rsidR="00717CCC">
        <w:rPr>
          <w:b/>
          <w:bCs/>
          <w:lang w:val="en-US"/>
        </w:rPr>
        <w:t xml:space="preserve"> support of DL 16-QAM</w:t>
      </w:r>
      <w:r>
        <w:rPr>
          <w:b/>
          <w:bCs/>
          <w:lang w:val="en-US"/>
        </w:rPr>
        <w:t>.</w:t>
      </w:r>
    </w:p>
    <w:p w14:paraId="75CE3EF6" w14:textId="77777777" w:rsidR="00F46141" w:rsidRDefault="00F46141" w:rsidP="00874392">
      <w:pPr>
        <w:rPr>
          <w:lang w:val="en-US"/>
        </w:rPr>
      </w:pPr>
    </w:p>
    <w:p w14:paraId="05503471" w14:textId="709CF83F" w:rsidR="00ED6A14" w:rsidRDefault="00ED6A14" w:rsidP="00874392">
      <w:pPr>
        <w:rPr>
          <w:lang w:val="en-US"/>
        </w:rPr>
      </w:pPr>
      <w:r>
        <w:rPr>
          <w:lang w:val="en-US"/>
        </w:rPr>
        <w:t xml:space="preserve">After the 16-QAM is enabled, the UE will operate in “16-QAM mode” (i.e., will interpret the scheduling information accordingly). The applicability of 16-QAM should be restricted to C-RNTI </w:t>
      </w:r>
      <w:r w:rsidR="008F345D">
        <w:rPr>
          <w:lang w:val="en-US"/>
        </w:rPr>
        <w:t>N</w:t>
      </w:r>
      <w:r>
        <w:rPr>
          <w:lang w:val="en-US"/>
        </w:rPr>
        <w:t>PDSCH –it should not be applicable for RA-RNTI PDSCH.</w:t>
      </w:r>
      <w:r w:rsidR="00F46141">
        <w:rPr>
          <w:lang w:val="en-US"/>
        </w:rPr>
        <w:t xml:space="preserve"> For the case of C-RNTI </w:t>
      </w:r>
      <w:r w:rsidR="00CE6983">
        <w:rPr>
          <w:lang w:val="en-US"/>
        </w:rPr>
        <w:t>N</w:t>
      </w:r>
      <w:r w:rsidR="00F46141">
        <w:rPr>
          <w:lang w:val="en-US"/>
        </w:rPr>
        <w:t>PDSCH from CSS, RAN1 can decide after more details are known.</w:t>
      </w:r>
    </w:p>
    <w:p w14:paraId="5D38F3DF" w14:textId="50EC78C1" w:rsidR="00874392" w:rsidRDefault="00972BE8" w:rsidP="00874392">
      <w:pPr>
        <w:rPr>
          <w:b/>
          <w:bCs/>
          <w:lang w:val="en-US"/>
        </w:rPr>
      </w:pPr>
      <w:r w:rsidRPr="00972BE8">
        <w:rPr>
          <w:b/>
          <w:bCs/>
          <w:u w:val="single"/>
          <w:lang w:val="en-US"/>
        </w:rPr>
        <w:lastRenderedPageBreak/>
        <w:t xml:space="preserve">Proposal </w:t>
      </w:r>
      <w:r w:rsidR="00E958B0">
        <w:rPr>
          <w:b/>
          <w:bCs/>
          <w:u w:val="single"/>
          <w:lang w:val="en-US"/>
        </w:rPr>
        <w:t>6</w:t>
      </w:r>
      <w:r w:rsidRPr="00972BE8">
        <w:rPr>
          <w:b/>
          <w:bCs/>
          <w:u w:val="single"/>
          <w:lang w:val="en-US"/>
        </w:rPr>
        <w:t>:</w:t>
      </w:r>
      <w:r>
        <w:rPr>
          <w:b/>
          <w:bCs/>
          <w:lang w:val="en-US"/>
        </w:rPr>
        <w:t xml:space="preserve"> DL 16-QAM is only applicable for </w:t>
      </w:r>
      <w:r w:rsidR="008F345D">
        <w:rPr>
          <w:b/>
          <w:bCs/>
          <w:lang w:val="en-US"/>
        </w:rPr>
        <w:t>N</w:t>
      </w:r>
      <w:r>
        <w:rPr>
          <w:b/>
          <w:bCs/>
          <w:lang w:val="en-US"/>
        </w:rPr>
        <w:t>PDSCH scheduled from a DCI with CRC scrambled by C-RNTI.</w:t>
      </w:r>
    </w:p>
    <w:p w14:paraId="66781895" w14:textId="478EB5A0" w:rsidR="00F46141" w:rsidRPr="00737E91" w:rsidRDefault="00972BE8" w:rsidP="00983FD0">
      <w:pPr>
        <w:pStyle w:val="ListParagraph"/>
        <w:numPr>
          <w:ilvl w:val="0"/>
          <w:numId w:val="19"/>
        </w:numPr>
        <w:rPr>
          <w:lang w:val="en-US"/>
        </w:rPr>
      </w:pPr>
      <w:r w:rsidRPr="00737E91">
        <w:rPr>
          <w:b/>
          <w:bCs/>
          <w:lang w:val="en-US"/>
        </w:rPr>
        <w:t xml:space="preserve">At least </w:t>
      </w:r>
      <w:r w:rsidR="00CE6983" w:rsidRPr="00737E91">
        <w:rPr>
          <w:b/>
          <w:bCs/>
          <w:lang w:val="en-US"/>
        </w:rPr>
        <w:t xml:space="preserve">C-RNTI from </w:t>
      </w:r>
      <w:r w:rsidRPr="00737E91">
        <w:rPr>
          <w:b/>
          <w:bCs/>
          <w:lang w:val="en-US"/>
        </w:rPr>
        <w:t xml:space="preserve">USS is supported, FFS if </w:t>
      </w:r>
      <w:r w:rsidR="00CE6983" w:rsidRPr="00737E91">
        <w:rPr>
          <w:b/>
          <w:bCs/>
          <w:lang w:val="en-US"/>
        </w:rPr>
        <w:t xml:space="preserve">16-QAM is applied to </w:t>
      </w:r>
      <w:r w:rsidRPr="00737E91">
        <w:rPr>
          <w:b/>
          <w:bCs/>
          <w:lang w:val="en-US"/>
        </w:rPr>
        <w:t>C-RNTI from CSS.</w:t>
      </w:r>
    </w:p>
    <w:p w14:paraId="1461B83A" w14:textId="5892153C" w:rsidR="00F46141" w:rsidRDefault="00F46141" w:rsidP="00874392">
      <w:pPr>
        <w:rPr>
          <w:lang w:val="en-US"/>
        </w:rPr>
      </w:pPr>
      <w:r w:rsidRPr="00F46141">
        <w:rPr>
          <w:lang w:val="en-US"/>
        </w:rPr>
        <w:t xml:space="preserve">When </w:t>
      </w:r>
      <w:r>
        <w:rPr>
          <w:lang w:val="en-US"/>
        </w:rPr>
        <w:t xml:space="preserve">introducing 64-QAM for </w:t>
      </w:r>
      <w:proofErr w:type="spellStart"/>
      <w:r>
        <w:rPr>
          <w:lang w:val="en-US"/>
        </w:rPr>
        <w:t>eMTC</w:t>
      </w:r>
      <w:proofErr w:type="spellEnd"/>
      <w:r>
        <w:rPr>
          <w:lang w:val="en-US"/>
        </w:rPr>
        <w:t xml:space="preserve">, its applicability was restricted to single repetition. Also, although </w:t>
      </w:r>
      <w:proofErr w:type="spellStart"/>
      <w:r>
        <w:rPr>
          <w:lang w:val="en-US"/>
        </w:rPr>
        <w:t>eMTC</w:t>
      </w:r>
      <w:proofErr w:type="spellEnd"/>
      <w:r>
        <w:rPr>
          <w:lang w:val="en-US"/>
        </w:rPr>
        <w:t xml:space="preserve"> supports 16-QAM with repetitions since Rel-13, it was later acknowledged that, in many cases, 16-QAM with repetitions is suboptimal [7]. This led to the introduction of “modulation order </w:t>
      </w:r>
      <w:r w:rsidR="00F460EB">
        <w:rPr>
          <w:lang w:val="en-US"/>
        </w:rPr>
        <w:t>override</w:t>
      </w:r>
      <w:r>
        <w:rPr>
          <w:lang w:val="en-US"/>
        </w:rPr>
        <w:t>” in Rel-14.</w:t>
      </w:r>
    </w:p>
    <w:p w14:paraId="137A83E0" w14:textId="204CB28F" w:rsidR="00F46141" w:rsidRPr="00F46141" w:rsidRDefault="00F46141" w:rsidP="00874392">
      <w:pPr>
        <w:rPr>
          <w:lang w:val="en-US"/>
        </w:rPr>
      </w:pPr>
      <w:r>
        <w:rPr>
          <w:lang w:val="en-US"/>
        </w:rPr>
        <w:t xml:space="preserve">Although we acknowledge that the repetition scheme is different in </w:t>
      </w:r>
      <w:proofErr w:type="spellStart"/>
      <w:r>
        <w:rPr>
          <w:lang w:val="en-US"/>
        </w:rPr>
        <w:t>eMTC</w:t>
      </w:r>
      <w:proofErr w:type="spellEnd"/>
      <w:r>
        <w:rPr>
          <w:lang w:val="en-US"/>
        </w:rPr>
        <w:t xml:space="preserve"> and NB-IoT (e.g. NB-IoT does not use multiple redundancy versions in the downlink), </w:t>
      </w:r>
      <w:r w:rsidR="00DF3E88">
        <w:rPr>
          <w:lang w:val="en-US"/>
        </w:rPr>
        <w:t xml:space="preserve">the </w:t>
      </w:r>
      <w:r w:rsidR="00D15E27">
        <w:rPr>
          <w:lang w:val="en-US"/>
        </w:rPr>
        <w:t xml:space="preserve">higher </w:t>
      </w:r>
      <w:r w:rsidR="00DF3E88">
        <w:rPr>
          <w:lang w:val="en-US"/>
        </w:rPr>
        <w:t xml:space="preserve">SNR required for 16-QAM limit the use cases for repetitions for both </w:t>
      </w:r>
      <w:proofErr w:type="spellStart"/>
      <w:r w:rsidR="00DF3E88">
        <w:rPr>
          <w:lang w:val="en-US"/>
        </w:rPr>
        <w:t>eMTC</w:t>
      </w:r>
      <w:proofErr w:type="spellEnd"/>
      <w:r w:rsidR="00DF3E88">
        <w:rPr>
          <w:lang w:val="en-US"/>
        </w:rPr>
        <w:t xml:space="preserve"> and NB-IoT. </w:t>
      </w:r>
      <w:r>
        <w:rPr>
          <w:lang w:val="en-US"/>
        </w:rPr>
        <w:t>RAN1 should consider imposing a similar limitation</w:t>
      </w:r>
      <w:r w:rsidR="00722924">
        <w:rPr>
          <w:lang w:val="en-US"/>
        </w:rPr>
        <w:t xml:space="preserve"> on </w:t>
      </w:r>
      <w:r w:rsidR="00EC720F">
        <w:rPr>
          <w:lang w:val="en-US"/>
        </w:rPr>
        <w:t xml:space="preserve">no </w:t>
      </w:r>
      <w:r w:rsidR="00722924">
        <w:rPr>
          <w:lang w:val="en-US"/>
        </w:rPr>
        <w:t>repetition</w:t>
      </w:r>
      <w:r w:rsidR="00EC720F">
        <w:rPr>
          <w:lang w:val="en-US"/>
        </w:rPr>
        <w:t>, i.e.,</w:t>
      </w:r>
      <w:r w:rsidR="00722924">
        <w:rPr>
          <w:lang w:val="en-US"/>
        </w:rPr>
        <w:t xml:space="preserve"> R=1</w:t>
      </w:r>
      <w:r w:rsidR="00EC720F">
        <w:rPr>
          <w:lang w:val="en-US"/>
        </w:rPr>
        <w:t>,</w:t>
      </w:r>
      <w:r>
        <w:rPr>
          <w:lang w:val="en-US"/>
        </w:rPr>
        <w:t xml:space="preserve"> to 16-QAM in </w:t>
      </w:r>
      <w:r w:rsidR="00722924">
        <w:rPr>
          <w:lang w:val="en-US"/>
        </w:rPr>
        <w:t>N</w:t>
      </w:r>
      <w:r>
        <w:rPr>
          <w:lang w:val="en-US"/>
        </w:rPr>
        <w:t>PDSCH</w:t>
      </w:r>
      <w:r w:rsidR="00E958B0">
        <w:rPr>
          <w:lang w:val="en-US"/>
        </w:rPr>
        <w:t>,</w:t>
      </w:r>
      <w:r w:rsidR="00DF3E88">
        <w:rPr>
          <w:lang w:val="en-US"/>
        </w:rPr>
        <w:t xml:space="preserve"> unless benefits </w:t>
      </w:r>
      <w:r w:rsidR="00717CCC">
        <w:rPr>
          <w:lang w:val="en-US"/>
        </w:rPr>
        <w:t>are</w:t>
      </w:r>
      <w:r w:rsidR="00DF3E88">
        <w:rPr>
          <w:lang w:val="en-US"/>
        </w:rPr>
        <w:t xml:space="preserve"> </w:t>
      </w:r>
      <w:r w:rsidR="000E330D">
        <w:rPr>
          <w:lang w:val="en-US"/>
        </w:rPr>
        <w:t>found</w:t>
      </w:r>
      <w:r w:rsidR="00E958B0">
        <w:rPr>
          <w:lang w:val="en-US"/>
        </w:rPr>
        <w:t xml:space="preserve"> based on evaluation results</w:t>
      </w:r>
      <w:r>
        <w:rPr>
          <w:lang w:val="en-US"/>
        </w:rPr>
        <w:t>.</w:t>
      </w:r>
    </w:p>
    <w:p w14:paraId="791041BE" w14:textId="695956F6" w:rsidR="00972BE8" w:rsidRDefault="00972BE8" w:rsidP="00874392">
      <w:pPr>
        <w:rPr>
          <w:b/>
          <w:bCs/>
          <w:lang w:val="en-US"/>
        </w:rPr>
      </w:pPr>
      <w:r w:rsidRPr="00972BE8">
        <w:rPr>
          <w:b/>
          <w:bCs/>
          <w:u w:val="single"/>
          <w:lang w:val="en-US"/>
        </w:rPr>
        <w:t xml:space="preserve">Proposal </w:t>
      </w:r>
      <w:r w:rsidR="00E958B0">
        <w:rPr>
          <w:b/>
          <w:bCs/>
          <w:u w:val="single"/>
          <w:lang w:val="en-US"/>
        </w:rPr>
        <w:t>7</w:t>
      </w:r>
      <w:r w:rsidRPr="00972BE8">
        <w:rPr>
          <w:b/>
          <w:bCs/>
          <w:u w:val="single"/>
          <w:lang w:val="en-US"/>
        </w:rPr>
        <w:t>:</w:t>
      </w:r>
      <w:r>
        <w:rPr>
          <w:b/>
          <w:bCs/>
          <w:u w:val="single"/>
          <w:lang w:val="en-US"/>
        </w:rPr>
        <w:t xml:space="preserve"> </w:t>
      </w:r>
      <w:r>
        <w:rPr>
          <w:b/>
          <w:bCs/>
          <w:lang w:val="en-US"/>
        </w:rPr>
        <w:t xml:space="preserve">RAN1 to consider limiting the applicability of 16-QAM </w:t>
      </w:r>
      <w:r w:rsidR="008F345D">
        <w:rPr>
          <w:b/>
          <w:bCs/>
          <w:lang w:val="en-US"/>
        </w:rPr>
        <w:t>N</w:t>
      </w:r>
      <w:r>
        <w:rPr>
          <w:b/>
          <w:bCs/>
          <w:lang w:val="en-US"/>
        </w:rPr>
        <w:t>PDSCH for R=1.</w:t>
      </w:r>
    </w:p>
    <w:p w14:paraId="4A29F1A3" w14:textId="77777777" w:rsidR="00972BE8" w:rsidRPr="00972BE8" w:rsidRDefault="00972BE8" w:rsidP="00874392">
      <w:pPr>
        <w:rPr>
          <w:b/>
          <w:bCs/>
          <w:lang w:val="en-US"/>
        </w:rPr>
      </w:pPr>
    </w:p>
    <w:p w14:paraId="2DF0A698" w14:textId="3087B81F" w:rsidR="00874392" w:rsidRDefault="00874392" w:rsidP="00874392">
      <w:pPr>
        <w:pStyle w:val="Style2"/>
        <w:numPr>
          <w:ilvl w:val="1"/>
          <w:numId w:val="1"/>
        </w:numPr>
      </w:pPr>
      <w:r>
        <w:t>Soft buffer size and LBRM</w:t>
      </w:r>
    </w:p>
    <w:p w14:paraId="41653D8A" w14:textId="008996D9" w:rsidR="00F460EB" w:rsidRDefault="00F460EB" w:rsidP="00874392">
      <w:pPr>
        <w:rPr>
          <w:lang w:val="en-US"/>
        </w:rPr>
      </w:pPr>
      <w:r>
        <w:rPr>
          <w:lang w:val="en-US"/>
        </w:rPr>
        <w:br/>
        <w:t xml:space="preserve">The main objective of introducing LBRM in LTE was to avoid dimensioning the UE soft buffer size for the worst case </w:t>
      </w:r>
      <w:r w:rsidR="00722924">
        <w:rPr>
          <w:lang w:val="en-US"/>
        </w:rPr>
        <w:t xml:space="preserve">of largest </w:t>
      </w:r>
      <w:r>
        <w:rPr>
          <w:lang w:val="en-US"/>
        </w:rPr>
        <w:t xml:space="preserve">TBS and worst case of retransmissions (4 RVs). NB-IoT does not support redundancy versions </w:t>
      </w:r>
      <w:r w:rsidR="00F85BD3">
        <w:rPr>
          <w:lang w:val="en-US"/>
        </w:rPr>
        <w:t xml:space="preserve">for downlink </w:t>
      </w:r>
      <w:r>
        <w:rPr>
          <w:lang w:val="en-US"/>
        </w:rPr>
        <w:t xml:space="preserve">and, therefore, the </w:t>
      </w:r>
      <w:r w:rsidR="00CB37F3">
        <w:rPr>
          <w:lang w:val="en-US"/>
        </w:rPr>
        <w:t>soft buffer size is given by the maximum number of REs (times the bits per RE) in the allocated resource units. Therefore, we propose to follow the same mechanism as in Rel-16, and do not introduce LBRM for NB-IoT – this effectively results in doubling the soft buffer size</w:t>
      </w:r>
      <w:r w:rsidR="00E958B0">
        <w:rPr>
          <w:lang w:val="en-US"/>
        </w:rPr>
        <w:t xml:space="preserve"> with respect to QPSK</w:t>
      </w:r>
      <w:r w:rsidR="00CB37F3">
        <w:rPr>
          <w:lang w:val="en-US"/>
        </w:rPr>
        <w:t>.</w:t>
      </w:r>
    </w:p>
    <w:p w14:paraId="471E3D0E" w14:textId="20648873" w:rsidR="00972BE8" w:rsidRDefault="00972BE8" w:rsidP="00972BE8">
      <w:pPr>
        <w:rPr>
          <w:b/>
          <w:bCs/>
          <w:lang w:val="en-US"/>
        </w:rPr>
      </w:pPr>
      <w:r w:rsidRPr="00972BE8">
        <w:rPr>
          <w:b/>
          <w:bCs/>
          <w:u w:val="single"/>
          <w:lang w:val="en-US"/>
        </w:rPr>
        <w:t xml:space="preserve">Proposal </w:t>
      </w:r>
      <w:r w:rsidR="00E958B0">
        <w:rPr>
          <w:b/>
          <w:bCs/>
          <w:u w:val="single"/>
          <w:lang w:val="en-US"/>
        </w:rPr>
        <w:t>8</w:t>
      </w:r>
      <w:r w:rsidRPr="00972BE8">
        <w:rPr>
          <w:b/>
          <w:bCs/>
          <w:u w:val="single"/>
          <w:lang w:val="en-US"/>
        </w:rPr>
        <w:t>:</w:t>
      </w:r>
      <w:r>
        <w:rPr>
          <w:b/>
          <w:bCs/>
          <w:u w:val="single"/>
          <w:lang w:val="en-US"/>
        </w:rPr>
        <w:t xml:space="preserve"> </w:t>
      </w:r>
      <w:r>
        <w:rPr>
          <w:b/>
          <w:bCs/>
          <w:lang w:val="en-US"/>
        </w:rPr>
        <w:t>Do not introduce LBRM</w:t>
      </w:r>
      <w:r w:rsidR="00ED6A14">
        <w:rPr>
          <w:b/>
          <w:bCs/>
          <w:lang w:val="en-US"/>
        </w:rPr>
        <w:t xml:space="preserve"> for 16-QAM</w:t>
      </w:r>
      <w:r>
        <w:rPr>
          <w:b/>
          <w:bCs/>
          <w:lang w:val="en-US"/>
        </w:rPr>
        <w:t xml:space="preserve">. The soft buffer size is doubled with respect to </w:t>
      </w:r>
      <w:r w:rsidR="00722924">
        <w:rPr>
          <w:b/>
          <w:bCs/>
          <w:lang w:val="en-US"/>
        </w:rPr>
        <w:t>QPSK</w:t>
      </w:r>
      <w:r>
        <w:rPr>
          <w:b/>
          <w:bCs/>
          <w:lang w:val="en-US"/>
        </w:rPr>
        <w:t>.</w:t>
      </w:r>
    </w:p>
    <w:p w14:paraId="04EB04A7" w14:textId="77777777" w:rsidR="00972BE8" w:rsidRDefault="00972BE8" w:rsidP="00874392">
      <w:pPr>
        <w:rPr>
          <w:lang w:val="en-US"/>
        </w:rPr>
      </w:pPr>
    </w:p>
    <w:p w14:paraId="61AF4CE9" w14:textId="52C11E3F" w:rsidR="00874392" w:rsidRDefault="00874392" w:rsidP="00874392">
      <w:pPr>
        <w:pStyle w:val="Style2"/>
        <w:numPr>
          <w:ilvl w:val="1"/>
          <w:numId w:val="1"/>
        </w:numPr>
      </w:pPr>
      <w:r>
        <w:t>Downlink power allocation</w:t>
      </w:r>
    </w:p>
    <w:p w14:paraId="6D8E37AC" w14:textId="1044CA0D" w:rsidR="004456A9" w:rsidRDefault="004456A9" w:rsidP="00874392">
      <w:pPr>
        <w:rPr>
          <w:lang w:val="en-US"/>
        </w:rPr>
      </w:pPr>
      <w:r>
        <w:rPr>
          <w:lang w:val="en-US"/>
        </w:rPr>
        <w:br/>
        <w:t xml:space="preserve">In NB-IoT, the relative power assumed by the UE between NRS and NPDSCH is predefined in the specification to be 0 or 3dB depending on the number of NRS ports. Although the specification has this fixed assumption, the </w:t>
      </w:r>
      <w:proofErr w:type="spellStart"/>
      <w:r>
        <w:rPr>
          <w:lang w:val="en-US"/>
        </w:rPr>
        <w:t>eNB</w:t>
      </w:r>
      <w:proofErr w:type="spellEnd"/>
      <w:r>
        <w:rPr>
          <w:lang w:val="en-US"/>
        </w:rPr>
        <w:t xml:space="preserve"> can change the power allocation of NPDSCH (including changing the power level across multiple symbols) without the UE being aware of it, since for QPSK reception it is not critical to know the power level. </w:t>
      </w:r>
    </w:p>
    <w:p w14:paraId="6BE30A8E" w14:textId="2DCAD7BA" w:rsidR="0051448E" w:rsidRPr="0051448E" w:rsidRDefault="0051448E" w:rsidP="00874392">
      <w:pPr>
        <w:rPr>
          <w:b/>
          <w:bCs/>
          <w:lang w:val="en-US"/>
        </w:rPr>
      </w:pPr>
      <w:r w:rsidRPr="0051448E">
        <w:rPr>
          <w:b/>
          <w:bCs/>
          <w:u w:val="single"/>
          <w:lang w:val="en-US"/>
        </w:rPr>
        <w:t>Observation 2</w:t>
      </w:r>
      <w:r>
        <w:rPr>
          <w:b/>
          <w:bCs/>
          <w:u w:val="single"/>
          <w:lang w:val="en-US"/>
        </w:rPr>
        <w:t>:</w:t>
      </w:r>
      <w:r>
        <w:rPr>
          <w:b/>
          <w:bCs/>
          <w:lang w:val="en-US"/>
        </w:rPr>
        <w:t xml:space="preserve"> In NB-IoT, the power level </w:t>
      </w:r>
      <w:r w:rsidR="00722924">
        <w:rPr>
          <w:b/>
          <w:bCs/>
          <w:lang w:val="en-US"/>
        </w:rPr>
        <w:t xml:space="preserve">change </w:t>
      </w:r>
      <w:r>
        <w:rPr>
          <w:b/>
          <w:bCs/>
          <w:lang w:val="en-US"/>
        </w:rPr>
        <w:t xml:space="preserve">of NPDSCH </w:t>
      </w:r>
      <w:r w:rsidR="000E330D">
        <w:rPr>
          <w:b/>
          <w:bCs/>
          <w:lang w:val="en-US"/>
        </w:rPr>
        <w:t xml:space="preserve">relative to NRS </w:t>
      </w:r>
      <w:r w:rsidR="00722924">
        <w:rPr>
          <w:b/>
          <w:bCs/>
          <w:lang w:val="en-US"/>
        </w:rPr>
        <w:t xml:space="preserve">does not have impact on legacy </w:t>
      </w:r>
      <w:r w:rsidR="000B1990">
        <w:rPr>
          <w:b/>
          <w:bCs/>
          <w:lang w:val="en-US"/>
        </w:rPr>
        <w:t>NPDSCH</w:t>
      </w:r>
      <w:r w:rsidR="00722924">
        <w:rPr>
          <w:b/>
          <w:bCs/>
          <w:lang w:val="en-US"/>
        </w:rPr>
        <w:t xml:space="preserve"> with QPSK</w:t>
      </w:r>
      <w:r>
        <w:rPr>
          <w:b/>
          <w:bCs/>
          <w:lang w:val="en-US"/>
        </w:rPr>
        <w:t>. This does not hold anymore with 16-QAM NPDSCH.</w:t>
      </w:r>
      <w:r>
        <w:rPr>
          <w:b/>
          <w:bCs/>
          <w:lang w:val="en-US"/>
        </w:rPr>
        <w:br/>
      </w:r>
    </w:p>
    <w:p w14:paraId="198B6B7B" w14:textId="02E2A1FA" w:rsidR="004456A9" w:rsidRDefault="004456A9" w:rsidP="00874392">
      <w:pPr>
        <w:rPr>
          <w:lang w:val="en-US"/>
        </w:rPr>
      </w:pPr>
      <w:r>
        <w:rPr>
          <w:lang w:val="en-US"/>
        </w:rPr>
        <w:t>With the introduction of 16-QAM, however, the UE needs to have a correct assumption on the relative power between pilots and data. The mechanism for defining relative power between pilots and data need to account for the following:</w:t>
      </w:r>
    </w:p>
    <w:p w14:paraId="39DE73B5" w14:textId="2FD6B4DF" w:rsidR="004456A9" w:rsidRDefault="004456A9" w:rsidP="004456A9">
      <w:pPr>
        <w:pStyle w:val="ListParagraph"/>
        <w:numPr>
          <w:ilvl w:val="0"/>
          <w:numId w:val="19"/>
        </w:numPr>
        <w:rPr>
          <w:lang w:val="en-US"/>
        </w:rPr>
      </w:pPr>
      <w:r>
        <w:rPr>
          <w:lang w:val="en-US"/>
        </w:rPr>
        <w:t>For in-band deployments, the relative power between NRS and CRS may change across cells.</w:t>
      </w:r>
    </w:p>
    <w:p w14:paraId="57DDD976" w14:textId="4B6CB11C" w:rsidR="004456A9" w:rsidRDefault="004456A9" w:rsidP="004456A9">
      <w:pPr>
        <w:pStyle w:val="ListParagraph"/>
        <w:numPr>
          <w:ilvl w:val="0"/>
          <w:numId w:val="19"/>
        </w:numPr>
        <w:rPr>
          <w:lang w:val="en-US"/>
        </w:rPr>
      </w:pPr>
      <w:r>
        <w:rPr>
          <w:lang w:val="en-US"/>
        </w:rPr>
        <w:t>The relative power between NRS and NPDSCH (in symbols</w:t>
      </w:r>
      <w:r w:rsidR="00FF3C1E">
        <w:rPr>
          <w:lang w:val="en-US"/>
        </w:rPr>
        <w:t xml:space="preserve"> with NRS</w:t>
      </w:r>
      <w:r>
        <w:rPr>
          <w:lang w:val="en-US"/>
        </w:rPr>
        <w:t>) may change across cel</w:t>
      </w:r>
      <w:r w:rsidR="00FF3C1E">
        <w:rPr>
          <w:lang w:val="en-US"/>
        </w:rPr>
        <w:t>l</w:t>
      </w:r>
      <w:r>
        <w:rPr>
          <w:lang w:val="en-US"/>
        </w:rPr>
        <w:t>s.</w:t>
      </w:r>
    </w:p>
    <w:p w14:paraId="5A1FE535" w14:textId="619DB232" w:rsidR="004456A9" w:rsidRPr="004456A9" w:rsidRDefault="004456A9" w:rsidP="004456A9">
      <w:pPr>
        <w:pStyle w:val="ListParagraph"/>
        <w:numPr>
          <w:ilvl w:val="0"/>
          <w:numId w:val="19"/>
        </w:numPr>
        <w:rPr>
          <w:lang w:val="en-US"/>
        </w:rPr>
      </w:pPr>
      <w:r>
        <w:rPr>
          <w:lang w:val="en-US"/>
        </w:rPr>
        <w:t>The power across symbols per physical antenna should be constant.</w:t>
      </w:r>
    </w:p>
    <w:p w14:paraId="4847CE66" w14:textId="1E0DDE4F" w:rsidR="008F345D" w:rsidRDefault="0051448E" w:rsidP="00874392">
      <w:pPr>
        <w:rPr>
          <w:lang w:val="en-US"/>
        </w:rPr>
      </w:pPr>
      <w:r>
        <w:rPr>
          <w:lang w:val="en-US"/>
        </w:rPr>
        <w:t xml:space="preserve">In LTE, the mechanism for defining the power level </w:t>
      </w:r>
      <w:r w:rsidR="00FF3C1E">
        <w:rPr>
          <w:lang w:val="en-US"/>
        </w:rPr>
        <w:t>for PDSCH has considered</w:t>
      </w:r>
      <w:r>
        <w:rPr>
          <w:lang w:val="en-US"/>
        </w:rPr>
        <w:t xml:space="preserve"> </w:t>
      </w:r>
      <w:r w:rsidR="00FF3C1E">
        <w:rPr>
          <w:lang w:val="en-US"/>
        </w:rPr>
        <w:t xml:space="preserve">the impact of </w:t>
      </w:r>
      <w:r>
        <w:rPr>
          <w:lang w:val="en-US"/>
        </w:rPr>
        <w:t>a single type of reference signal</w:t>
      </w:r>
      <w:r w:rsidR="00FF3C1E">
        <w:rPr>
          <w:lang w:val="en-US"/>
        </w:rPr>
        <w:t xml:space="preserve">, i.e., </w:t>
      </w:r>
      <w:r>
        <w:rPr>
          <w:lang w:val="en-US"/>
        </w:rPr>
        <w:t xml:space="preserve">CRS. LTE defined </w:t>
      </w:r>
      <w:r w:rsidR="00FF3C1E">
        <w:rPr>
          <w:lang w:val="en-US"/>
        </w:rPr>
        <w:t xml:space="preserve">power parameters </w:t>
      </w: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FF3C1E">
        <w:rPr>
          <w:lang w:val="en-US"/>
        </w:rPr>
        <w:t xml:space="preserve"> for </w:t>
      </w:r>
      <w:r w:rsidR="00F85BD3">
        <w:rPr>
          <w:lang w:val="en-US"/>
        </w:rPr>
        <w:t xml:space="preserve">PDSCH in </w:t>
      </w:r>
      <w:r w:rsidR="00FF3C1E">
        <w:rPr>
          <w:lang w:val="en-US"/>
        </w:rPr>
        <w:t xml:space="preserve">the two types of </w:t>
      </w:r>
      <w:r>
        <w:rPr>
          <w:lang w:val="en-US"/>
        </w:rPr>
        <w:t>symbols (symbols with</w:t>
      </w:r>
      <w:r w:rsidR="007130B5">
        <w:rPr>
          <w:lang w:val="en-US"/>
        </w:rPr>
        <w:t>out</w:t>
      </w:r>
      <w:r>
        <w:rPr>
          <w:lang w:val="en-US"/>
        </w:rPr>
        <w:t xml:space="preserve"> CRS and symbols </w:t>
      </w:r>
      <w:r w:rsidR="007130B5">
        <w:rPr>
          <w:lang w:val="en-US"/>
        </w:rPr>
        <w:t>with</w:t>
      </w:r>
      <w:r>
        <w:rPr>
          <w:lang w:val="en-US"/>
        </w:rPr>
        <w:t xml:space="preserve"> CRS)</w:t>
      </w:r>
      <w:r w:rsidR="00B84F3B">
        <w:rPr>
          <w:lang w:val="en-US"/>
        </w:rPr>
        <w:t>, respectively</w:t>
      </w:r>
      <m:oMath>
        <m:r>
          <w:rPr>
            <w:rFonts w:ascii="Cambria Math" w:hAnsi="Cambria Math"/>
            <w:lang w:val="en-US"/>
          </w:rPr>
          <m:t>.</m:t>
        </m:r>
      </m:oMath>
      <w:r>
        <w:rPr>
          <w:lang w:val="en-US"/>
        </w:rPr>
        <w:t xml:space="preserve"> In NB-IoT, we need to define </w:t>
      </w:r>
      <w:r w:rsidR="007130B5">
        <w:rPr>
          <w:lang w:val="en-US"/>
        </w:rPr>
        <w:t>three</w:t>
      </w:r>
      <w:r w:rsidR="00B84F3B">
        <w:rPr>
          <w:lang w:val="en-US"/>
        </w:rPr>
        <w:t xml:space="preserve"> different</w:t>
      </w:r>
      <w:r w:rsidR="007130B5">
        <w:rPr>
          <w:lang w:val="en-US"/>
        </w:rPr>
        <w:t xml:space="preserve"> power parameters</w:t>
      </w:r>
      <w:r w:rsidR="00FF3C1E">
        <w:rPr>
          <w:lang w:val="en-US"/>
        </w:rPr>
        <w:t xml:space="preserve"> for </w:t>
      </w:r>
      <w:r w:rsidR="00F85BD3">
        <w:rPr>
          <w:lang w:val="en-US"/>
        </w:rPr>
        <w:t xml:space="preserve">NPDSCH in the </w:t>
      </w:r>
      <w:r w:rsidR="00FF3C1E">
        <w:rPr>
          <w:lang w:val="en-US"/>
        </w:rPr>
        <w:t>three types of symbols</w:t>
      </w:r>
      <w:r w:rsidR="007130B5">
        <w:rPr>
          <w:lang w:val="en-US"/>
        </w:rPr>
        <w:t>, that we denote as follows:</w:t>
      </w:r>
    </w:p>
    <w:p w14:paraId="38363801" w14:textId="1C3484C3" w:rsidR="007130B5" w:rsidRPr="007130B5" w:rsidRDefault="008A43E0"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oMath>
      <w:r w:rsidR="007130B5" w:rsidRPr="007130B5">
        <w:rPr>
          <w:lang w:val="en-US"/>
        </w:rPr>
        <w:t>: Applicable to NPDSCH in symbols with NRS.</w:t>
      </w:r>
    </w:p>
    <w:p w14:paraId="130F5D4D" w14:textId="09C6EA11" w:rsidR="007130B5" w:rsidRPr="007130B5" w:rsidRDefault="008A43E0"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7130B5" w:rsidRPr="007130B5">
        <w:rPr>
          <w:lang w:val="en-US"/>
        </w:rPr>
        <w:t>: Applicable to NPDSCH in symbols with CRS</w:t>
      </w:r>
      <w:r w:rsidR="00427E2F">
        <w:rPr>
          <w:lang w:val="en-US"/>
        </w:rPr>
        <w:t xml:space="preserve"> (required for in-band NB-IoT only)</w:t>
      </w:r>
      <w:r w:rsidR="007130B5" w:rsidRPr="007130B5">
        <w:rPr>
          <w:lang w:val="en-US"/>
        </w:rPr>
        <w:t>.</w:t>
      </w:r>
    </w:p>
    <w:p w14:paraId="4F7B0BC5" w14:textId="5618BAFC" w:rsidR="007130B5" w:rsidRPr="007130B5" w:rsidRDefault="008A43E0"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C</m:t>
            </m:r>
          </m:sub>
        </m:sSub>
      </m:oMath>
      <w:r w:rsidR="007130B5" w:rsidRPr="007130B5">
        <w:rPr>
          <w:lang w:val="en-US"/>
        </w:rPr>
        <w:t>: Applicable to NPDSCH in symbols without NRS and CRS.</w:t>
      </w:r>
    </w:p>
    <w:p w14:paraId="20AB3916" w14:textId="616719B0" w:rsidR="007130B5" w:rsidRDefault="007130B5" w:rsidP="00874392">
      <w:pPr>
        <w:rPr>
          <w:lang w:val="en-US"/>
        </w:rPr>
      </w:pPr>
      <w:r>
        <w:rPr>
          <w:lang w:val="en-US"/>
        </w:rPr>
        <w:t>Figure 1 shows a pictorial representation of the three different power levels and the associated OFDM symbols</w:t>
      </w:r>
      <w:r w:rsidR="0010253A">
        <w:rPr>
          <w:lang w:val="en-US"/>
        </w:rPr>
        <w:t xml:space="preserve"> for in-band NB-IoT</w:t>
      </w:r>
      <w:r>
        <w:rPr>
          <w:lang w:val="en-US"/>
        </w:rPr>
        <w:t>.</w:t>
      </w:r>
    </w:p>
    <w:p w14:paraId="7B48D057" w14:textId="77777777" w:rsidR="008F345D" w:rsidRDefault="008F345D" w:rsidP="008F345D">
      <w:pPr>
        <w:keepNext/>
      </w:pPr>
      <w:r w:rsidRPr="008F345D">
        <w:rPr>
          <w:noProof/>
          <w:lang w:val="en-US"/>
        </w:rPr>
        <w:lastRenderedPageBreak/>
        <w:drawing>
          <wp:inline distT="0" distB="0" distL="0" distR="0" wp14:anchorId="1BEF745B" wp14:editId="4C4F99EE">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6528" cy="3429297"/>
                    </a:xfrm>
                    <a:prstGeom prst="rect">
                      <a:avLst/>
                    </a:prstGeom>
                  </pic:spPr>
                </pic:pic>
              </a:graphicData>
            </a:graphic>
          </wp:inline>
        </w:drawing>
      </w:r>
    </w:p>
    <w:p w14:paraId="08F2181B" w14:textId="25CAE844" w:rsidR="008F345D" w:rsidRDefault="008F345D" w:rsidP="008F345D">
      <w:pPr>
        <w:pStyle w:val="Caption"/>
        <w:jc w:val="center"/>
      </w:pPr>
      <w:r>
        <w:t xml:space="preserve">Figure </w:t>
      </w:r>
      <w:r w:rsidR="008A43E0">
        <w:fldChar w:fldCharType="begin"/>
      </w:r>
      <w:r w:rsidR="008A43E0">
        <w:instrText xml:space="preserve"> SEQ Figure \* ARABIC </w:instrText>
      </w:r>
      <w:r w:rsidR="008A43E0">
        <w:fldChar w:fldCharType="separate"/>
      </w:r>
      <w:r>
        <w:rPr>
          <w:noProof/>
        </w:rPr>
        <w:t>1</w:t>
      </w:r>
      <w:r w:rsidR="008A43E0">
        <w:rPr>
          <w:noProof/>
        </w:rPr>
        <w:fldChar w:fldCharType="end"/>
      </w:r>
      <w:r>
        <w:t xml:space="preserve"> Power levels for </w:t>
      </w:r>
      <w:r w:rsidR="00B84F3B">
        <w:t xml:space="preserve">three types of </w:t>
      </w:r>
      <w:r>
        <w:t>NPDSCH</w:t>
      </w:r>
      <w:r w:rsidR="00B84F3B">
        <w:t xml:space="preserve"> symbols</w:t>
      </w:r>
      <w:r w:rsidR="0010253A">
        <w:t xml:space="preserve"> for in-band NB-IoT</w:t>
      </w:r>
    </w:p>
    <w:p w14:paraId="1905DE28" w14:textId="77777777" w:rsidR="008F345D" w:rsidRDefault="008F345D" w:rsidP="00874392">
      <w:pPr>
        <w:rPr>
          <w:lang w:val="en-US"/>
        </w:rPr>
      </w:pPr>
    </w:p>
    <w:p w14:paraId="65FAEBA6" w14:textId="19D4D753" w:rsidR="00972BE8" w:rsidRDefault="00972BE8" w:rsidP="00874392">
      <w:pPr>
        <w:rPr>
          <w:b/>
          <w:bCs/>
          <w:lang w:val="en-US"/>
        </w:rPr>
      </w:pPr>
      <w:r w:rsidRPr="00972BE8">
        <w:rPr>
          <w:b/>
          <w:bCs/>
          <w:u w:val="single"/>
          <w:lang w:val="en-US"/>
        </w:rPr>
        <w:t xml:space="preserve">Proposal </w:t>
      </w:r>
      <w:r w:rsidR="00E958B0">
        <w:rPr>
          <w:b/>
          <w:bCs/>
          <w:u w:val="single"/>
          <w:lang w:val="en-US"/>
        </w:rPr>
        <w:t>9</w:t>
      </w:r>
      <w:r w:rsidRPr="00972BE8">
        <w:rPr>
          <w:b/>
          <w:bCs/>
          <w:u w:val="single"/>
          <w:lang w:val="en-US"/>
        </w:rPr>
        <w:t>:</w:t>
      </w:r>
      <w:r>
        <w:rPr>
          <w:b/>
          <w:bCs/>
          <w:u w:val="single"/>
          <w:lang w:val="en-US"/>
        </w:rPr>
        <w:t xml:space="preserve"> </w:t>
      </w:r>
      <w:r>
        <w:rPr>
          <w:b/>
          <w:bCs/>
          <w:lang w:val="en-US"/>
        </w:rPr>
        <w:t xml:space="preserve">Define three different levels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ED6A14">
        <w:rPr>
          <w:b/>
          <w:bCs/>
          <w:lang w:val="en-US"/>
        </w:rPr>
        <w:t xml:space="preserve"> </w:t>
      </w:r>
      <w:r>
        <w:rPr>
          <w:b/>
          <w:bCs/>
          <w:lang w:val="en-US"/>
        </w:rPr>
        <w:t xml:space="preserve">of EPRE of </w:t>
      </w:r>
      <w:r w:rsidR="008F345D">
        <w:rPr>
          <w:b/>
          <w:bCs/>
          <w:lang w:val="en-US"/>
        </w:rPr>
        <w:t>N</w:t>
      </w:r>
      <w:r>
        <w:rPr>
          <w:b/>
          <w:bCs/>
          <w:lang w:val="en-US"/>
        </w:rPr>
        <w:t xml:space="preserve">PDSCH with respect to </w:t>
      </w:r>
      <w:r w:rsidR="00ED6A14">
        <w:rPr>
          <w:b/>
          <w:bCs/>
          <w:lang w:val="en-US"/>
        </w:rPr>
        <w:t xml:space="preserve">EPRE of </w:t>
      </w:r>
      <w:r>
        <w:rPr>
          <w:b/>
          <w:bCs/>
          <w:lang w:val="en-US"/>
        </w:rPr>
        <w:t>NRS:</w:t>
      </w:r>
    </w:p>
    <w:p w14:paraId="1A17D608" w14:textId="16F04FDD" w:rsidR="00972BE8" w:rsidRDefault="008A43E0" w:rsidP="00972BE8">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sidR="00ED6A14">
        <w:rPr>
          <w:b/>
          <w:bCs/>
          <w:lang w:val="en-US"/>
        </w:rPr>
        <w:t xml:space="preserve">: Applicable to </w:t>
      </w:r>
      <w:r w:rsidR="008F345D">
        <w:rPr>
          <w:b/>
          <w:bCs/>
          <w:lang w:val="en-US"/>
        </w:rPr>
        <w:t>N</w:t>
      </w:r>
      <w:r w:rsidR="00972BE8">
        <w:rPr>
          <w:b/>
          <w:bCs/>
          <w:lang w:val="en-US"/>
        </w:rPr>
        <w:t>PDSCH in symbols with NRS.</w:t>
      </w:r>
    </w:p>
    <w:p w14:paraId="5B352B08" w14:textId="4FBE8DE7" w:rsidR="00ED6A14" w:rsidRDefault="008A43E0" w:rsidP="00ED6A14">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sidR="00ED6A14">
        <w:rPr>
          <w:b/>
          <w:bCs/>
          <w:lang w:val="en-US"/>
        </w:rPr>
        <w:t xml:space="preserve">: Applicable to </w:t>
      </w:r>
      <w:r w:rsidR="008F345D">
        <w:rPr>
          <w:b/>
          <w:bCs/>
          <w:lang w:val="en-US"/>
        </w:rPr>
        <w:t>N</w:t>
      </w:r>
      <w:r w:rsidR="00ED6A14">
        <w:rPr>
          <w:b/>
          <w:bCs/>
          <w:lang w:val="en-US"/>
        </w:rPr>
        <w:t>PDSCH in symbols with CRS</w:t>
      </w:r>
      <w:r w:rsidR="00427E2F">
        <w:rPr>
          <w:b/>
          <w:bCs/>
          <w:lang w:val="en-US"/>
        </w:rPr>
        <w:t xml:space="preserve"> (required </w:t>
      </w:r>
      <w:r w:rsidR="00427E2F" w:rsidRPr="00D2656E">
        <w:rPr>
          <w:b/>
          <w:bCs/>
          <w:lang w:val="en-US"/>
        </w:rPr>
        <w:t>for in-band NB-IoT only</w:t>
      </w:r>
      <w:r w:rsidR="00427E2F">
        <w:rPr>
          <w:b/>
          <w:bCs/>
          <w:lang w:val="en-US"/>
        </w:rPr>
        <w:t>)</w:t>
      </w:r>
      <w:r w:rsidR="00ED6A14">
        <w:rPr>
          <w:b/>
          <w:bCs/>
          <w:lang w:val="en-US"/>
        </w:rPr>
        <w:t>.</w:t>
      </w:r>
    </w:p>
    <w:p w14:paraId="13D8C0D6" w14:textId="79F28D4C" w:rsidR="00427E2F" w:rsidRPr="00427E2F" w:rsidRDefault="008A43E0" w:rsidP="00427E2F">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ED6A14" w:rsidRPr="00427E2F">
        <w:rPr>
          <w:b/>
          <w:bCs/>
          <w:lang w:val="en-US"/>
        </w:rPr>
        <w:t xml:space="preserve">: Applicable to </w:t>
      </w:r>
      <w:r w:rsidR="008F345D" w:rsidRPr="00427E2F">
        <w:rPr>
          <w:b/>
          <w:bCs/>
          <w:lang w:val="en-US"/>
        </w:rPr>
        <w:t>N</w:t>
      </w:r>
      <w:r w:rsidR="00ED6A14" w:rsidRPr="00427E2F">
        <w:rPr>
          <w:b/>
          <w:bCs/>
          <w:lang w:val="en-US"/>
        </w:rPr>
        <w:t>PDSCH in symbols without NRS and CRS.</w:t>
      </w:r>
      <w:r w:rsidR="00E958B0" w:rsidRPr="00427E2F">
        <w:rPr>
          <w:b/>
          <w:bCs/>
          <w:lang w:val="en-US"/>
        </w:rPr>
        <w:br/>
      </w:r>
      <w:r w:rsidR="00E958B0" w:rsidRPr="00427E2F">
        <w:rPr>
          <w:b/>
          <w:bCs/>
          <w:lang w:val="en-US"/>
        </w:rPr>
        <w:br/>
      </w:r>
    </w:p>
    <w:p w14:paraId="0B6E7E21" w14:textId="62176EF6" w:rsidR="00874392" w:rsidRDefault="00874392" w:rsidP="00874392">
      <w:pPr>
        <w:pStyle w:val="Heading1"/>
        <w:numPr>
          <w:ilvl w:val="0"/>
          <w:numId w:val="1"/>
        </w:numPr>
        <w:tabs>
          <w:tab w:val="clear" w:pos="1140"/>
          <w:tab w:val="num" w:pos="720"/>
        </w:tabs>
        <w:ind w:left="720" w:hanging="720"/>
        <w:jc w:val="both"/>
      </w:pPr>
      <w:r>
        <w:t>Uplink aspects</w:t>
      </w:r>
    </w:p>
    <w:p w14:paraId="4B086911" w14:textId="788EA2E7" w:rsidR="00874392" w:rsidRDefault="00820856" w:rsidP="00874392">
      <w:pPr>
        <w:pStyle w:val="Style2"/>
        <w:numPr>
          <w:ilvl w:val="1"/>
          <w:numId w:val="1"/>
        </w:numPr>
      </w:pPr>
      <w:r>
        <w:t>Design principles and differences with downlink</w:t>
      </w:r>
    </w:p>
    <w:p w14:paraId="3A627259" w14:textId="02DF40E3" w:rsidR="00E958B0" w:rsidRDefault="00E571C2" w:rsidP="00874392">
      <w:r>
        <w:br/>
        <w:t>The concepts discussed in Section 2 are in general also applicable to uplink 16-QAM, with the following differences:</w:t>
      </w:r>
    </w:p>
    <w:p w14:paraId="68548990" w14:textId="4B0D45F5" w:rsidR="00EC720F" w:rsidRPr="004E214B" w:rsidRDefault="00EC720F" w:rsidP="00EC720F">
      <w:pPr>
        <w:pStyle w:val="ListParagraph"/>
        <w:numPr>
          <w:ilvl w:val="0"/>
          <w:numId w:val="20"/>
        </w:numPr>
      </w:pPr>
      <w:r>
        <w:t>As clarified in WID,</w:t>
      </w:r>
      <w:r w:rsidRPr="00776E28">
        <w:rPr>
          <w:lang w:val="en-US" w:eastAsia="zh-CN"/>
        </w:rPr>
        <w:t xml:space="preserve"> the maximum TBS</w:t>
      </w:r>
      <w:r>
        <w:rPr>
          <w:lang w:val="en-US" w:eastAsia="zh-CN"/>
        </w:rPr>
        <w:t xml:space="preserve"> for UL</w:t>
      </w:r>
      <w:r w:rsidRPr="00776E28">
        <w:rPr>
          <w:lang w:val="en-US" w:eastAsia="zh-CN"/>
        </w:rPr>
        <w:t xml:space="preserve"> is not increased</w:t>
      </w:r>
      <w:r>
        <w:rPr>
          <w:lang w:val="en-US" w:eastAsia="zh-CN"/>
        </w:rPr>
        <w:t>.</w:t>
      </w:r>
    </w:p>
    <w:p w14:paraId="325BE725" w14:textId="0ED60F45" w:rsidR="00DF3E88" w:rsidRDefault="00E571C2" w:rsidP="00E571C2">
      <w:pPr>
        <w:pStyle w:val="ListParagraph"/>
        <w:numPr>
          <w:ilvl w:val="0"/>
          <w:numId w:val="20"/>
        </w:numPr>
      </w:pPr>
      <w:r>
        <w:t>In uplink, the overhead is constant (there is no difference in different deployment modes).</w:t>
      </w:r>
      <w:r w:rsidR="00DF3E88">
        <w:t xml:space="preserve"> </w:t>
      </w:r>
      <w:r w:rsidR="00EC720F">
        <w:t xml:space="preserve">Therefore, </w:t>
      </w:r>
      <w:r w:rsidR="00291786">
        <w:t xml:space="preserve">the </w:t>
      </w:r>
      <w:r w:rsidR="00EC720F">
        <w:t xml:space="preserve">same </w:t>
      </w:r>
      <w:r w:rsidR="00EC720F" w:rsidRPr="00291786">
        <w:t xml:space="preserve">modulation/TBS determination </w:t>
      </w:r>
      <w:r w:rsidR="00EC720F">
        <w:t>can be applied to</w:t>
      </w:r>
      <w:r w:rsidR="00EC720F" w:rsidRPr="00291786">
        <w:t xml:space="preserve"> </w:t>
      </w:r>
      <w:r w:rsidR="00EC720F">
        <w:t xml:space="preserve">NPUSCH in </w:t>
      </w:r>
      <w:r w:rsidR="00EC720F" w:rsidRPr="00291786">
        <w:t>different deployment modes</w:t>
      </w:r>
      <w:r w:rsidR="00EC720F">
        <w:t>.</w:t>
      </w:r>
    </w:p>
    <w:p w14:paraId="146D085F" w14:textId="3CBC091A" w:rsidR="00E571C2" w:rsidRDefault="00DF3E88" w:rsidP="00E571C2">
      <w:pPr>
        <w:pStyle w:val="ListParagraph"/>
        <w:numPr>
          <w:ilvl w:val="0"/>
          <w:numId w:val="20"/>
        </w:numPr>
      </w:pPr>
      <w:r>
        <w:rPr>
          <w:lang w:val="en-US" w:eastAsia="zh-CN"/>
        </w:rPr>
        <w:t>The ‘implicit MCS’ for NPUSCH retransmissions can be considered in the MCS table for UL 16-QAM</w:t>
      </w:r>
      <w:r w:rsidRPr="00776E28">
        <w:rPr>
          <w:lang w:val="en-US" w:eastAsia="zh-CN"/>
        </w:rPr>
        <w:t>.</w:t>
      </w:r>
    </w:p>
    <w:p w14:paraId="403317E9" w14:textId="45147D8B" w:rsidR="00E571C2" w:rsidRDefault="00E571C2" w:rsidP="00E571C2">
      <w:pPr>
        <w:pStyle w:val="ListParagraph"/>
        <w:numPr>
          <w:ilvl w:val="0"/>
          <w:numId w:val="20"/>
        </w:numPr>
      </w:pPr>
      <w:r>
        <w:t>Uplink repetitions use RV cycling</w:t>
      </w:r>
      <w:r w:rsidR="00EC720F">
        <w:t>. But similar as downlink</w:t>
      </w:r>
      <w:r>
        <w:t xml:space="preserve">, the use of 16-QAM with repetitions is very likely to be </w:t>
      </w:r>
      <w:r w:rsidR="00EC720F">
        <w:t xml:space="preserve">less useful and </w:t>
      </w:r>
      <w:r>
        <w:t>suboptimal</w:t>
      </w:r>
      <w:r w:rsidR="008B7F3F">
        <w:t xml:space="preserve"> than that of no repetition (R=1)</w:t>
      </w:r>
      <w:r>
        <w:t>.</w:t>
      </w:r>
    </w:p>
    <w:p w14:paraId="40522DE7" w14:textId="563AE984" w:rsidR="00E571C2" w:rsidRDefault="00E571C2" w:rsidP="00E571C2">
      <w:pPr>
        <w:pStyle w:val="ListParagraph"/>
        <w:numPr>
          <w:ilvl w:val="0"/>
          <w:numId w:val="20"/>
        </w:numPr>
      </w:pPr>
      <w:r>
        <w:t>There is no need to discuss LBRM or downlink power allocation</w:t>
      </w:r>
      <w:r w:rsidR="00DF3E88">
        <w:t xml:space="preserve"> impact for uplink</w:t>
      </w:r>
      <w:r>
        <w:t>.</w:t>
      </w:r>
    </w:p>
    <w:p w14:paraId="1D060AB7" w14:textId="345E99AD" w:rsidR="00E571C2" w:rsidRDefault="00E571C2" w:rsidP="00E571C2">
      <w:pPr>
        <w:pStyle w:val="ListParagraph"/>
        <w:numPr>
          <w:ilvl w:val="0"/>
          <w:numId w:val="20"/>
        </w:numPr>
      </w:pPr>
      <w:r>
        <w:t xml:space="preserve">In uplink, there are more </w:t>
      </w:r>
      <w:r w:rsidR="00EC720F">
        <w:t xml:space="preserve">specific </w:t>
      </w:r>
      <w:r w:rsidR="008B7F3F">
        <w:t xml:space="preserve">uplink </w:t>
      </w:r>
      <w:r>
        <w:t>use cases in which 16-QAM may be applicable (e.g. EDT / PUR). RAN1 should discuss whether to specify 16-QAM for these cases.</w:t>
      </w:r>
    </w:p>
    <w:p w14:paraId="30972BD9" w14:textId="4F13D630" w:rsidR="00E571C2" w:rsidRDefault="00E571C2" w:rsidP="00E571C2">
      <w:pPr>
        <w:pStyle w:val="ListParagraph"/>
        <w:numPr>
          <w:ilvl w:val="0"/>
          <w:numId w:val="20"/>
        </w:numPr>
      </w:pPr>
      <w:r>
        <w:t xml:space="preserve">16-QAM will require a higher SNR than QPSK. Thus, the </w:t>
      </w:r>
      <w:r w:rsidR="00F85BD3">
        <w:t xml:space="preserve">uplink </w:t>
      </w:r>
      <w:r>
        <w:t>power control equation should be modified to achieve this higher SNR level (note that NB-IoT does not support close loop power control).</w:t>
      </w:r>
    </w:p>
    <w:p w14:paraId="1383EF71" w14:textId="2F394751" w:rsidR="00E571C2" w:rsidRDefault="00E571C2" w:rsidP="00E571C2">
      <w:pPr>
        <w:pStyle w:val="ListParagraph"/>
        <w:numPr>
          <w:ilvl w:val="0"/>
          <w:numId w:val="20"/>
        </w:numPr>
      </w:pPr>
      <w:r>
        <w:t xml:space="preserve">Uplink resource allocation is more cumbersome than downlink resource allocation, since the UE can transmit </w:t>
      </w:r>
      <w:r w:rsidR="00F85BD3">
        <w:t>N</w:t>
      </w:r>
      <w:r>
        <w:t xml:space="preserve">PUSCH with 1, 3, 6 and 12 subcarriers. At least </w:t>
      </w:r>
      <w:r w:rsidR="00EC720F">
        <w:t xml:space="preserve">NPUSCH with </w:t>
      </w:r>
      <w:r>
        <w:t>full</w:t>
      </w:r>
      <w:r w:rsidR="00EC720F">
        <w:t>-</w:t>
      </w:r>
      <w:r>
        <w:t xml:space="preserve">PRB allocation should be supported, and RAN1 should discuss whether to apply 16-QAM also to </w:t>
      </w:r>
      <w:r w:rsidR="00F85BD3">
        <w:t>NPUSCH with sub</w:t>
      </w:r>
      <w:r w:rsidR="00EC720F">
        <w:t>-</w:t>
      </w:r>
      <w:r w:rsidR="00F85BD3">
        <w:t>PRB allocation</w:t>
      </w:r>
      <w:r>
        <w:t>.</w:t>
      </w:r>
    </w:p>
    <w:p w14:paraId="606EF2D4" w14:textId="7DFF576A" w:rsidR="00E571C2" w:rsidRDefault="00E571C2" w:rsidP="00E571C2">
      <w:r>
        <w:t>In line with the points above, we make the following proposals:</w:t>
      </w:r>
    </w:p>
    <w:p w14:paraId="2DC1D783" w14:textId="4A851F1D" w:rsidR="000236C6" w:rsidRPr="00ED6A14" w:rsidRDefault="000236C6" w:rsidP="000236C6">
      <w:pPr>
        <w:rPr>
          <w:b/>
          <w:bCs/>
          <w:lang w:val="en-US"/>
        </w:rPr>
      </w:pPr>
      <w:r w:rsidRPr="00972BE8">
        <w:rPr>
          <w:b/>
          <w:bCs/>
          <w:u w:val="single"/>
          <w:lang w:val="en-US"/>
        </w:rPr>
        <w:t xml:space="preserve">Proposal </w:t>
      </w:r>
      <w:r>
        <w:rPr>
          <w:b/>
          <w:bCs/>
          <w:u w:val="single"/>
          <w:lang w:val="en-US"/>
        </w:rPr>
        <w:t>10</w:t>
      </w:r>
      <w:r w:rsidRPr="00972BE8">
        <w:rPr>
          <w:b/>
          <w:bCs/>
          <w:u w:val="single"/>
          <w:lang w:val="en-US"/>
        </w:rPr>
        <w:t>:</w:t>
      </w:r>
      <w:r>
        <w:rPr>
          <w:b/>
          <w:bCs/>
          <w:lang w:val="en-US"/>
        </w:rPr>
        <w:t xml:space="preserve"> </w:t>
      </w:r>
      <w:r w:rsidR="00717CCC">
        <w:rPr>
          <w:b/>
          <w:bCs/>
          <w:lang w:val="en-US"/>
        </w:rPr>
        <w:t xml:space="preserve">Introduce a unicast RRC parameter to enable 16-QAM for NPUSCH. Introduce an optional UE </w:t>
      </w:r>
      <w:proofErr w:type="gramStart"/>
      <w:r w:rsidR="00717CCC">
        <w:rPr>
          <w:b/>
          <w:bCs/>
          <w:lang w:val="en-US"/>
        </w:rPr>
        <w:t>capability  indicating</w:t>
      </w:r>
      <w:proofErr w:type="gramEnd"/>
      <w:r w:rsidR="00717CCC">
        <w:rPr>
          <w:b/>
          <w:bCs/>
          <w:lang w:val="en-US"/>
        </w:rPr>
        <w:t xml:space="preserve"> support of UL 16-QAM.</w:t>
      </w:r>
    </w:p>
    <w:p w14:paraId="0B93521D" w14:textId="77777777" w:rsidR="000236C6" w:rsidRDefault="000236C6" w:rsidP="00820856">
      <w:pPr>
        <w:rPr>
          <w:b/>
          <w:bCs/>
          <w:u w:val="single"/>
          <w:lang w:val="en-US"/>
        </w:rPr>
      </w:pPr>
    </w:p>
    <w:p w14:paraId="019E6FA1" w14:textId="29AB09C1" w:rsidR="00820856" w:rsidRPr="007130B5" w:rsidRDefault="00820856" w:rsidP="00820856">
      <w:pPr>
        <w:rPr>
          <w:b/>
          <w:bCs/>
          <w:lang w:val="en-US"/>
        </w:rPr>
      </w:pPr>
      <w:r w:rsidRPr="007130B5">
        <w:rPr>
          <w:b/>
          <w:bCs/>
          <w:u w:val="single"/>
          <w:lang w:val="en-US"/>
        </w:rPr>
        <w:t xml:space="preserve">Proposal </w:t>
      </w:r>
      <w:r w:rsidR="00E571C2">
        <w:rPr>
          <w:b/>
          <w:bCs/>
          <w:u w:val="single"/>
          <w:lang w:val="en-US"/>
        </w:rPr>
        <w:t>1</w:t>
      </w:r>
      <w:r w:rsidR="000236C6">
        <w:rPr>
          <w:b/>
          <w:bCs/>
          <w:u w:val="single"/>
          <w:lang w:val="en-US"/>
        </w:rPr>
        <w:t>1</w:t>
      </w:r>
      <w:r w:rsidRPr="007130B5">
        <w:rPr>
          <w:b/>
          <w:bCs/>
          <w:u w:val="single"/>
          <w:lang w:val="en-US"/>
        </w:rPr>
        <w:t>:</w:t>
      </w:r>
      <w:r>
        <w:rPr>
          <w:b/>
          <w:bCs/>
          <w:lang w:val="en-US"/>
        </w:rPr>
        <w:t xml:space="preserve"> RAN1 to discuss whether to introduce </w:t>
      </w:r>
      <w:r w:rsidR="00F85BD3">
        <w:rPr>
          <w:b/>
          <w:bCs/>
          <w:lang w:val="en-US"/>
        </w:rPr>
        <w:t xml:space="preserve">one or more </w:t>
      </w:r>
      <w:r>
        <w:rPr>
          <w:b/>
          <w:bCs/>
          <w:lang w:val="en-US"/>
        </w:rPr>
        <w:t xml:space="preserve">“implicit MCS” </w:t>
      </w:r>
      <w:r w:rsidR="00F85BD3">
        <w:rPr>
          <w:b/>
          <w:bCs/>
          <w:lang w:val="en-US"/>
        </w:rPr>
        <w:t xml:space="preserve">for retransmissions </w:t>
      </w:r>
      <w:r>
        <w:rPr>
          <w:b/>
          <w:bCs/>
          <w:lang w:val="en-US"/>
        </w:rPr>
        <w:t>in the MCS table for UL 16-QAM.</w:t>
      </w:r>
      <w:r w:rsidR="00737E91">
        <w:rPr>
          <w:b/>
          <w:bCs/>
          <w:lang w:val="en-US"/>
        </w:rPr>
        <w:br/>
      </w:r>
    </w:p>
    <w:p w14:paraId="1DB01885" w14:textId="47043FB2" w:rsidR="00291786" w:rsidRPr="00ED6A14" w:rsidRDefault="00291786" w:rsidP="00291786">
      <w:pPr>
        <w:rPr>
          <w:b/>
          <w:bCs/>
          <w:lang w:val="en-US"/>
        </w:rPr>
      </w:pPr>
      <w:r w:rsidRPr="00972BE8">
        <w:rPr>
          <w:b/>
          <w:bCs/>
          <w:u w:val="single"/>
          <w:lang w:val="en-US"/>
        </w:rPr>
        <w:t xml:space="preserve">Proposal </w:t>
      </w:r>
      <w:r>
        <w:rPr>
          <w:b/>
          <w:bCs/>
          <w:u w:val="single"/>
          <w:lang w:val="en-US"/>
        </w:rPr>
        <w:t>12</w:t>
      </w:r>
      <w:r w:rsidRPr="00972BE8">
        <w:rPr>
          <w:b/>
          <w:bCs/>
          <w:u w:val="single"/>
          <w:lang w:val="en-US"/>
        </w:rPr>
        <w:t>:</w:t>
      </w:r>
      <w:r>
        <w:rPr>
          <w:b/>
          <w:bCs/>
          <w:lang w:val="en-US"/>
        </w:rPr>
        <w:t xml:space="preserve"> Introduce a unicast RRC parameter to enable 16-QAM for NPUSCH. Introduce an optional UE capability indicating support of UL 16-QAM.</w:t>
      </w:r>
    </w:p>
    <w:p w14:paraId="286F35CC" w14:textId="0A4CC593" w:rsidR="001C099B" w:rsidRDefault="001C099B" w:rsidP="001C099B"/>
    <w:p w14:paraId="0A50137C" w14:textId="62F84F77" w:rsidR="00820856" w:rsidRDefault="00820856" w:rsidP="00874392">
      <w:pPr>
        <w:rPr>
          <w:b/>
          <w:bCs/>
        </w:rPr>
      </w:pPr>
      <w:r w:rsidRPr="00820856">
        <w:rPr>
          <w:b/>
          <w:bCs/>
          <w:u w:val="single"/>
        </w:rPr>
        <w:t>Proposal</w:t>
      </w:r>
      <w:r w:rsidR="00E571C2">
        <w:rPr>
          <w:b/>
          <w:bCs/>
          <w:u w:val="single"/>
        </w:rPr>
        <w:t xml:space="preserve"> 1</w:t>
      </w:r>
      <w:r w:rsidR="000236C6">
        <w:rPr>
          <w:b/>
          <w:bCs/>
          <w:u w:val="single"/>
        </w:rPr>
        <w:t>3</w:t>
      </w:r>
      <w:r>
        <w:rPr>
          <w:b/>
          <w:bCs/>
          <w:u w:val="single"/>
        </w:rPr>
        <w:t xml:space="preserve">: </w:t>
      </w:r>
      <w:r>
        <w:rPr>
          <w:b/>
          <w:bCs/>
        </w:rPr>
        <w:t xml:space="preserve">RAN1 to consider adding an additional power control parameter to allow for increased power with 16-QAM (e.g. </w:t>
      </w:r>
      <w:proofErr w:type="gramStart"/>
      <w:r>
        <w:rPr>
          <w:b/>
          <w:bCs/>
        </w:rPr>
        <w:t>similar to</w:t>
      </w:r>
      <w:proofErr w:type="gramEnd"/>
      <w:r>
        <w:rPr>
          <w:b/>
          <w:bCs/>
        </w:rPr>
        <w:t xml:space="preserve">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3418128D" w14:textId="77777777" w:rsidR="00E571C2" w:rsidRPr="000236C6" w:rsidRDefault="00E571C2" w:rsidP="006C1D96">
      <w:pPr>
        <w:rPr>
          <w:b/>
          <w:bCs/>
        </w:rPr>
      </w:pPr>
    </w:p>
    <w:p w14:paraId="5A97CEF4" w14:textId="34F6D7E4" w:rsidR="00E958B0" w:rsidRDefault="00E958B0" w:rsidP="00E958B0">
      <w:pPr>
        <w:rPr>
          <w:b/>
          <w:bCs/>
          <w:lang w:val="en-US"/>
        </w:rPr>
      </w:pPr>
      <w:r w:rsidRPr="00972BE8">
        <w:rPr>
          <w:b/>
          <w:bCs/>
          <w:u w:val="single"/>
          <w:lang w:val="en-US"/>
        </w:rPr>
        <w:t xml:space="preserve">Proposal </w:t>
      </w:r>
      <w:r w:rsidR="00E571C2">
        <w:rPr>
          <w:b/>
          <w:bCs/>
          <w:u w:val="single"/>
          <w:lang w:val="en-US"/>
        </w:rPr>
        <w:t>14</w:t>
      </w:r>
      <w:r w:rsidRPr="00972BE8">
        <w:rPr>
          <w:b/>
          <w:bCs/>
          <w:u w:val="single"/>
          <w:lang w:val="en-US"/>
        </w:rPr>
        <w:t>:</w:t>
      </w:r>
      <w:r>
        <w:rPr>
          <w:b/>
          <w:bCs/>
          <w:lang w:val="en-US"/>
        </w:rPr>
        <w:t xml:space="preserve"> UL 16-QAM is applicable for NPUSCH scheduled from a DCI with CRC scrambled by C-RNTI.</w:t>
      </w:r>
    </w:p>
    <w:p w14:paraId="0CEB47E7" w14:textId="399BC6DB" w:rsidR="00E958B0" w:rsidRDefault="00E958B0" w:rsidP="00E958B0">
      <w:pPr>
        <w:pStyle w:val="ListParagraph"/>
        <w:numPr>
          <w:ilvl w:val="0"/>
          <w:numId w:val="19"/>
        </w:numPr>
        <w:rPr>
          <w:b/>
          <w:bCs/>
          <w:lang w:val="en-US"/>
        </w:rPr>
      </w:pPr>
      <w:r>
        <w:rPr>
          <w:b/>
          <w:bCs/>
          <w:lang w:val="en-US"/>
        </w:rPr>
        <w:t xml:space="preserve">At least </w:t>
      </w:r>
      <w:r w:rsidR="001C099B">
        <w:rPr>
          <w:b/>
          <w:bCs/>
          <w:lang w:val="en-US"/>
        </w:rPr>
        <w:t xml:space="preserve">C-RNTI from </w:t>
      </w:r>
      <w:r>
        <w:rPr>
          <w:b/>
          <w:bCs/>
          <w:lang w:val="en-US"/>
        </w:rPr>
        <w:t xml:space="preserve">USS is supported, FFS if </w:t>
      </w:r>
      <w:r w:rsidR="001C099B">
        <w:rPr>
          <w:b/>
          <w:bCs/>
          <w:lang w:val="en-US"/>
        </w:rPr>
        <w:t xml:space="preserve">16-QAM is applied to </w:t>
      </w:r>
      <w:r>
        <w:rPr>
          <w:b/>
          <w:bCs/>
          <w:lang w:val="en-US"/>
        </w:rPr>
        <w:t>C-RNTI from CSS.</w:t>
      </w:r>
    </w:p>
    <w:p w14:paraId="250E3B96" w14:textId="3C479600" w:rsidR="00820856" w:rsidRDefault="00820856" w:rsidP="00E958B0">
      <w:pPr>
        <w:pStyle w:val="ListParagraph"/>
        <w:numPr>
          <w:ilvl w:val="0"/>
          <w:numId w:val="19"/>
        </w:numPr>
        <w:rPr>
          <w:b/>
          <w:bCs/>
          <w:lang w:val="en-US"/>
        </w:rPr>
      </w:pPr>
      <w:r>
        <w:rPr>
          <w:b/>
          <w:bCs/>
          <w:lang w:val="en-US"/>
        </w:rPr>
        <w:t>FFS: Applicability of 16-QAM for PUR or EDT.</w:t>
      </w:r>
    </w:p>
    <w:p w14:paraId="21524C74" w14:textId="77777777" w:rsidR="00820856" w:rsidRPr="00820856" w:rsidRDefault="00820856" w:rsidP="00820856">
      <w:pPr>
        <w:rPr>
          <w:b/>
          <w:bCs/>
          <w:lang w:val="en-US"/>
        </w:rPr>
      </w:pPr>
    </w:p>
    <w:p w14:paraId="0E40182A" w14:textId="39102A09" w:rsidR="00E571C2" w:rsidRDefault="00E571C2" w:rsidP="00E571C2">
      <w:pPr>
        <w:rPr>
          <w:b/>
          <w:bCs/>
          <w:lang w:val="en-US"/>
        </w:rPr>
      </w:pPr>
      <w:r w:rsidRPr="00972BE8">
        <w:rPr>
          <w:b/>
          <w:bCs/>
          <w:u w:val="single"/>
          <w:lang w:val="en-US"/>
        </w:rPr>
        <w:t xml:space="preserve">Proposal </w:t>
      </w:r>
      <w:r>
        <w:rPr>
          <w:b/>
          <w:bCs/>
          <w:u w:val="single"/>
          <w:lang w:val="en-US"/>
        </w:rPr>
        <w:t>15</w:t>
      </w:r>
      <w:r w:rsidRPr="00972BE8">
        <w:rPr>
          <w:b/>
          <w:bCs/>
          <w:u w:val="single"/>
          <w:lang w:val="en-US"/>
        </w:rPr>
        <w:t>:</w:t>
      </w:r>
      <w:r>
        <w:rPr>
          <w:b/>
          <w:bCs/>
          <w:lang w:val="en-US"/>
        </w:rPr>
        <w:t xml:space="preserve"> UL 16-QAM is applicable at least to </w:t>
      </w:r>
      <w:r w:rsidR="00EC720F">
        <w:rPr>
          <w:b/>
          <w:bCs/>
          <w:lang w:val="en-US"/>
        </w:rPr>
        <w:t>NPUSCH with full-</w:t>
      </w:r>
      <w:r>
        <w:rPr>
          <w:b/>
          <w:bCs/>
          <w:lang w:val="en-US"/>
        </w:rPr>
        <w:t xml:space="preserve">PRB allocations. FFS </w:t>
      </w:r>
      <w:r w:rsidR="00EC720F">
        <w:rPr>
          <w:b/>
          <w:bCs/>
          <w:lang w:val="en-US"/>
        </w:rPr>
        <w:t xml:space="preserve">NPUSCH with </w:t>
      </w:r>
      <w:r w:rsidR="001C099B">
        <w:rPr>
          <w:b/>
          <w:bCs/>
          <w:lang w:val="en-US"/>
        </w:rPr>
        <w:t>sub</w:t>
      </w:r>
      <w:r w:rsidR="00EC720F">
        <w:rPr>
          <w:b/>
          <w:bCs/>
          <w:lang w:val="en-US"/>
        </w:rPr>
        <w:t>-</w:t>
      </w:r>
      <w:r w:rsidR="001C099B">
        <w:rPr>
          <w:b/>
          <w:bCs/>
          <w:lang w:val="en-US"/>
        </w:rPr>
        <w:t xml:space="preserve">PRB </w:t>
      </w:r>
      <w:r>
        <w:rPr>
          <w:b/>
          <w:bCs/>
          <w:lang w:val="en-US"/>
        </w:rPr>
        <w:t>allocations.</w:t>
      </w:r>
    </w:p>
    <w:p w14:paraId="2D275FED" w14:textId="77777777" w:rsidR="00E958B0" w:rsidRPr="00E958B0" w:rsidRDefault="00E958B0" w:rsidP="006C1D96">
      <w:pPr>
        <w:rPr>
          <w:b/>
          <w:bCs/>
          <w:lang w:val="en-US"/>
        </w:rPr>
      </w:pPr>
    </w:p>
    <w:p w14:paraId="3D268584" w14:textId="09DCF220" w:rsidR="00874392" w:rsidRDefault="00874392" w:rsidP="006C1D96">
      <w:pPr>
        <w:rPr>
          <w:b/>
          <w:bCs/>
        </w:rPr>
      </w:pP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0FFAAE8A" w14:textId="6272076E" w:rsidR="000236C6" w:rsidRDefault="000236C6" w:rsidP="006C1D96">
      <w:r w:rsidRPr="000236C6">
        <w:t xml:space="preserve">In this contribution we presented our initial views on supporting 16-QAM for NB-IoT. </w:t>
      </w:r>
    </w:p>
    <w:p w14:paraId="4B9403DE" w14:textId="77777777" w:rsidR="00737E91" w:rsidRDefault="00737E91" w:rsidP="006C1D96"/>
    <w:p w14:paraId="382E1144" w14:textId="442A6680" w:rsidR="00291786" w:rsidRDefault="000236C6" w:rsidP="00291786">
      <w:pPr>
        <w:rPr>
          <w:lang w:val="en-US"/>
        </w:rPr>
      </w:pPr>
      <w:r>
        <w:t>For DL 16-QAM, w</w:t>
      </w:r>
      <w:r w:rsidRPr="000236C6">
        <w:t>e made the following observations and proposals:</w:t>
      </w:r>
    </w:p>
    <w:p w14:paraId="28D1E268" w14:textId="77777777" w:rsidR="00291786" w:rsidRPr="00EA2860" w:rsidRDefault="00291786" w:rsidP="00291786">
      <w:pPr>
        <w:rPr>
          <w:b/>
          <w:bCs/>
          <w:lang w:val="en-US"/>
        </w:rPr>
      </w:pPr>
      <w:r w:rsidRPr="00EA2860">
        <w:rPr>
          <w:b/>
          <w:bCs/>
          <w:u w:val="single"/>
          <w:lang w:val="en-US"/>
        </w:rPr>
        <w:t>Proposal 1:</w:t>
      </w:r>
      <w:r>
        <w:rPr>
          <w:b/>
          <w:bCs/>
          <w:lang w:val="en-US"/>
        </w:rPr>
        <w:t xml:space="preserve"> The maximum TBS for DL 16-QAM is 2x the Rel-16 maximum TBS.</w:t>
      </w:r>
    </w:p>
    <w:p w14:paraId="576F770E" w14:textId="77777777" w:rsidR="00291786" w:rsidRDefault="00291786" w:rsidP="00291786">
      <w:pPr>
        <w:rPr>
          <w:b/>
          <w:bCs/>
          <w:lang w:val="en-US"/>
        </w:rPr>
      </w:pPr>
      <w:r w:rsidRPr="00D05C13">
        <w:rPr>
          <w:b/>
          <w:bCs/>
          <w:u w:val="single"/>
          <w:lang w:val="en-US"/>
        </w:rPr>
        <w:t>Observation 1:</w:t>
      </w:r>
      <w:r>
        <w:rPr>
          <w:b/>
          <w:bCs/>
          <w:lang w:val="en-US"/>
        </w:rPr>
        <w:t xml:space="preserve"> The optimum </w:t>
      </w:r>
      <w:r>
        <w:rPr>
          <w:b/>
          <w:bCs/>
          <w:i/>
          <w:iCs/>
          <w:lang w:val="en-US"/>
        </w:rPr>
        <w:t>breakpoint</w:t>
      </w:r>
      <w:r>
        <w:rPr>
          <w:b/>
          <w:bCs/>
          <w:lang w:val="en-US"/>
        </w:rPr>
        <w:t xml:space="preserve"> between different modulation schemes depends on the assumed overhead.</w:t>
      </w:r>
    </w:p>
    <w:p w14:paraId="4922FDAD" w14:textId="77777777" w:rsidR="00291786" w:rsidRDefault="00291786" w:rsidP="00291786">
      <w:pPr>
        <w:rPr>
          <w:b/>
          <w:bCs/>
          <w:lang w:val="en-US"/>
        </w:rPr>
      </w:pPr>
      <w:r w:rsidRPr="00D05C13">
        <w:rPr>
          <w:b/>
          <w:bCs/>
          <w:u w:val="single"/>
          <w:lang w:val="en-US"/>
        </w:rPr>
        <w:t>Proposal 2:</w:t>
      </w:r>
      <w:r>
        <w:rPr>
          <w:b/>
          <w:bCs/>
          <w:lang w:val="en-US"/>
        </w:rPr>
        <w:t xml:space="preserve"> Different deployment modes (from </w:t>
      </w:r>
      <w:proofErr w:type="spellStart"/>
      <w:r>
        <w:rPr>
          <w:b/>
          <w:bCs/>
          <w:lang w:val="en-US"/>
        </w:rPr>
        <w:t>guardband</w:t>
      </w:r>
      <w:proofErr w:type="spellEnd"/>
      <w:r>
        <w:rPr>
          <w:b/>
          <w:bCs/>
          <w:lang w:val="en-US"/>
        </w:rPr>
        <w:t xml:space="preserve">/standalone to in-band with 4 CRS ports) should be evaluated when defining the mechanism for modulation/TBS determination. </w:t>
      </w:r>
    </w:p>
    <w:p w14:paraId="5E6AAF4F" w14:textId="77777777" w:rsidR="00291786" w:rsidRDefault="00291786" w:rsidP="00291786">
      <w:pPr>
        <w:rPr>
          <w:b/>
          <w:bCs/>
          <w:lang w:val="en-US"/>
        </w:rPr>
      </w:pPr>
      <w:r w:rsidRPr="00972BE8">
        <w:rPr>
          <w:b/>
          <w:bCs/>
          <w:u w:val="single"/>
          <w:lang w:val="en-US"/>
        </w:rPr>
        <w:t>Proposal 3:</w:t>
      </w:r>
      <w:r>
        <w:rPr>
          <w:b/>
          <w:bCs/>
          <w:lang w:val="en-US"/>
        </w:rPr>
        <w:t xml:space="preserve"> RAN1 to study the benefits of defining different MCS/TBS tables for downlink 16-QAM in different deployment modes.</w:t>
      </w:r>
    </w:p>
    <w:p w14:paraId="05169907" w14:textId="77777777" w:rsidR="00291786" w:rsidRPr="007130B5" w:rsidRDefault="00291786" w:rsidP="00291786">
      <w:pPr>
        <w:rPr>
          <w:b/>
          <w:bCs/>
          <w:lang w:val="en-US"/>
        </w:rPr>
      </w:pPr>
      <w:r w:rsidRPr="007130B5">
        <w:rPr>
          <w:b/>
          <w:bCs/>
          <w:u w:val="single"/>
          <w:lang w:val="en-US"/>
        </w:rPr>
        <w:t>Proposal 4:</w:t>
      </w:r>
      <w:r>
        <w:rPr>
          <w:b/>
          <w:bCs/>
          <w:lang w:val="en-US"/>
        </w:rPr>
        <w:t xml:space="preserve"> RAN1 to discuss whether to introduce one or more “implicit MCS” entries for retransmissions in the MCS table for DL 16-QAM.</w:t>
      </w:r>
    </w:p>
    <w:p w14:paraId="1599863B" w14:textId="77777777" w:rsidR="00291786" w:rsidRPr="00ED6A14" w:rsidRDefault="00291786" w:rsidP="00291786">
      <w:pPr>
        <w:rPr>
          <w:b/>
          <w:bCs/>
          <w:lang w:val="en-US"/>
        </w:rPr>
      </w:pPr>
      <w:r w:rsidRPr="00972BE8">
        <w:rPr>
          <w:b/>
          <w:bCs/>
          <w:u w:val="single"/>
          <w:lang w:val="en-US"/>
        </w:rPr>
        <w:t xml:space="preserve">Proposal </w:t>
      </w:r>
      <w:r>
        <w:rPr>
          <w:b/>
          <w:bCs/>
          <w:u w:val="single"/>
          <w:lang w:val="en-US"/>
        </w:rPr>
        <w:t>5</w:t>
      </w:r>
      <w:r w:rsidRPr="00972BE8">
        <w:rPr>
          <w:b/>
          <w:bCs/>
          <w:u w:val="single"/>
          <w:lang w:val="en-US"/>
        </w:rPr>
        <w:t>:</w:t>
      </w:r>
      <w:r>
        <w:rPr>
          <w:b/>
          <w:bCs/>
          <w:lang w:val="en-US"/>
        </w:rPr>
        <w:t xml:space="preserve"> Introduce a unicast RRC parameter to enable 16-QAM for NPDSCH. Introduce an optional UE </w:t>
      </w:r>
      <w:proofErr w:type="gramStart"/>
      <w:r>
        <w:rPr>
          <w:b/>
          <w:bCs/>
          <w:lang w:val="en-US"/>
        </w:rPr>
        <w:t>capability  indicating</w:t>
      </w:r>
      <w:proofErr w:type="gramEnd"/>
      <w:r>
        <w:rPr>
          <w:b/>
          <w:bCs/>
          <w:lang w:val="en-US"/>
        </w:rPr>
        <w:t xml:space="preserve"> support of DL 16-QAM.</w:t>
      </w:r>
    </w:p>
    <w:p w14:paraId="37A8ACFF" w14:textId="77777777" w:rsidR="00291786" w:rsidRDefault="00291786" w:rsidP="00291786">
      <w:pPr>
        <w:rPr>
          <w:b/>
          <w:bCs/>
          <w:lang w:val="en-US"/>
        </w:rPr>
      </w:pPr>
      <w:r w:rsidRPr="00972BE8">
        <w:rPr>
          <w:b/>
          <w:bCs/>
          <w:u w:val="single"/>
          <w:lang w:val="en-US"/>
        </w:rPr>
        <w:t xml:space="preserve">Proposal </w:t>
      </w:r>
      <w:r>
        <w:rPr>
          <w:b/>
          <w:bCs/>
          <w:u w:val="single"/>
          <w:lang w:val="en-US"/>
        </w:rPr>
        <w:t>6</w:t>
      </w:r>
      <w:r w:rsidRPr="00972BE8">
        <w:rPr>
          <w:b/>
          <w:bCs/>
          <w:u w:val="single"/>
          <w:lang w:val="en-US"/>
        </w:rPr>
        <w:t>:</w:t>
      </w:r>
      <w:r>
        <w:rPr>
          <w:b/>
          <w:bCs/>
          <w:lang w:val="en-US"/>
        </w:rPr>
        <w:t xml:space="preserve"> DL 16-QAM is only applicable for NPDSCH scheduled from a DCI with CRC scrambled by C-RNTI.</w:t>
      </w:r>
    </w:p>
    <w:p w14:paraId="1B60A512" w14:textId="746F0725" w:rsidR="00291786" w:rsidRPr="00737E91" w:rsidRDefault="00291786" w:rsidP="00D07EC0">
      <w:pPr>
        <w:pStyle w:val="ListParagraph"/>
        <w:numPr>
          <w:ilvl w:val="0"/>
          <w:numId w:val="19"/>
        </w:numPr>
        <w:rPr>
          <w:lang w:val="en-US"/>
        </w:rPr>
      </w:pPr>
      <w:r w:rsidRPr="00737E91">
        <w:rPr>
          <w:b/>
          <w:bCs/>
          <w:lang w:val="en-US"/>
        </w:rPr>
        <w:t>At least C-RNTI from USS is supported, FFS if 16-QAM is applied to C-RNTI from CSS.</w:t>
      </w:r>
    </w:p>
    <w:p w14:paraId="1E797802" w14:textId="5D4CB0A2" w:rsidR="00291786" w:rsidRPr="00291786" w:rsidRDefault="00291786" w:rsidP="00291786">
      <w:pPr>
        <w:rPr>
          <w:b/>
          <w:bCs/>
        </w:rPr>
      </w:pPr>
      <w:r w:rsidRPr="00972BE8">
        <w:rPr>
          <w:b/>
          <w:bCs/>
          <w:u w:val="single"/>
          <w:lang w:val="en-US"/>
        </w:rPr>
        <w:t xml:space="preserve">Proposal </w:t>
      </w:r>
      <w:r>
        <w:rPr>
          <w:b/>
          <w:bCs/>
          <w:u w:val="single"/>
          <w:lang w:val="en-US"/>
        </w:rPr>
        <w:t>7</w:t>
      </w:r>
      <w:r w:rsidRPr="00972BE8">
        <w:rPr>
          <w:b/>
          <w:bCs/>
          <w:u w:val="single"/>
          <w:lang w:val="en-US"/>
        </w:rPr>
        <w:t>:</w:t>
      </w:r>
      <w:r>
        <w:rPr>
          <w:b/>
          <w:bCs/>
          <w:u w:val="single"/>
          <w:lang w:val="en-US"/>
        </w:rPr>
        <w:t xml:space="preserve"> </w:t>
      </w:r>
      <w:r>
        <w:rPr>
          <w:b/>
          <w:bCs/>
          <w:lang w:val="en-US"/>
        </w:rPr>
        <w:t>RAN1 to consider limiting the applicability of 16-QAM NPDSCH for R=1.</w:t>
      </w:r>
    </w:p>
    <w:p w14:paraId="1C183F9B" w14:textId="547999DF" w:rsidR="00291786" w:rsidRDefault="00291786" w:rsidP="00291786">
      <w:pPr>
        <w:rPr>
          <w:lang w:val="en-US"/>
        </w:rPr>
      </w:pPr>
      <w:r w:rsidRPr="00972BE8">
        <w:rPr>
          <w:b/>
          <w:bCs/>
          <w:u w:val="single"/>
          <w:lang w:val="en-US"/>
        </w:rPr>
        <w:t xml:space="preserve">Proposal </w:t>
      </w:r>
      <w:r>
        <w:rPr>
          <w:b/>
          <w:bCs/>
          <w:u w:val="single"/>
          <w:lang w:val="en-US"/>
        </w:rPr>
        <w:t>8</w:t>
      </w:r>
      <w:r w:rsidRPr="00972BE8">
        <w:rPr>
          <w:b/>
          <w:bCs/>
          <w:u w:val="single"/>
          <w:lang w:val="en-US"/>
        </w:rPr>
        <w:t>:</w:t>
      </w:r>
      <w:r>
        <w:rPr>
          <w:b/>
          <w:bCs/>
          <w:u w:val="single"/>
          <w:lang w:val="en-US"/>
        </w:rPr>
        <w:t xml:space="preserve"> </w:t>
      </w:r>
      <w:r>
        <w:rPr>
          <w:b/>
          <w:bCs/>
          <w:lang w:val="en-US"/>
        </w:rPr>
        <w:t>Do not introduce LBRM for 16-QAM. The soft buffer size is doubled with respect to QPSK.</w:t>
      </w:r>
    </w:p>
    <w:p w14:paraId="0D97A4CB" w14:textId="77777777" w:rsidR="00D2656E" w:rsidRDefault="00D2656E" w:rsidP="00291786">
      <w:pPr>
        <w:rPr>
          <w:b/>
          <w:bCs/>
          <w:lang w:val="en-US"/>
        </w:rPr>
      </w:pPr>
      <w:r w:rsidRPr="0051448E">
        <w:rPr>
          <w:b/>
          <w:bCs/>
          <w:u w:val="single"/>
          <w:lang w:val="en-US"/>
        </w:rPr>
        <w:t>Observation 2</w:t>
      </w:r>
      <w:r>
        <w:rPr>
          <w:b/>
          <w:bCs/>
          <w:u w:val="single"/>
          <w:lang w:val="en-US"/>
        </w:rPr>
        <w:t>:</w:t>
      </w:r>
      <w:r>
        <w:rPr>
          <w:b/>
          <w:bCs/>
          <w:lang w:val="en-US"/>
        </w:rPr>
        <w:t xml:space="preserve"> In NB-IoT, the power level change of NPDSCH relative to NRS does not have impact on legacy NPDSCH with QPSK. This does not hold anymore with 16-QAM NPDSCH.</w:t>
      </w:r>
    </w:p>
    <w:p w14:paraId="79084A5F" w14:textId="4CAC6B27" w:rsidR="00291786" w:rsidRDefault="00291786" w:rsidP="00291786">
      <w:pPr>
        <w:rPr>
          <w:b/>
          <w:bCs/>
          <w:lang w:val="en-US"/>
        </w:rPr>
      </w:pPr>
      <w:r w:rsidRPr="00972BE8">
        <w:rPr>
          <w:b/>
          <w:bCs/>
          <w:u w:val="single"/>
          <w:lang w:val="en-US"/>
        </w:rPr>
        <w:lastRenderedPageBreak/>
        <w:t xml:space="preserve">Proposal </w:t>
      </w:r>
      <w:r>
        <w:rPr>
          <w:b/>
          <w:bCs/>
          <w:u w:val="single"/>
          <w:lang w:val="en-US"/>
        </w:rPr>
        <w:t>9</w:t>
      </w:r>
      <w:r w:rsidRPr="00972BE8">
        <w:rPr>
          <w:b/>
          <w:bCs/>
          <w:u w:val="single"/>
          <w:lang w:val="en-US"/>
        </w:rPr>
        <w:t>:</w:t>
      </w:r>
      <w:r>
        <w:rPr>
          <w:b/>
          <w:bCs/>
          <w:u w:val="single"/>
          <w:lang w:val="en-US"/>
        </w:rPr>
        <w:t xml:space="preserve"> </w:t>
      </w:r>
      <w:r>
        <w:rPr>
          <w:b/>
          <w:bCs/>
          <w:lang w:val="en-US"/>
        </w:rPr>
        <w:t xml:space="preserve">Define three different levels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 xml:space="preserve"> of EPRE of NPDSCH with respect to EPRE of NRS:</w:t>
      </w:r>
    </w:p>
    <w:p w14:paraId="4E1A1C51" w14:textId="77777777" w:rsidR="00291786" w:rsidRDefault="008A43E0" w:rsidP="00291786">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sidR="00291786">
        <w:rPr>
          <w:b/>
          <w:bCs/>
          <w:lang w:val="en-US"/>
        </w:rPr>
        <w:t>: Applicable to NPDSCH in symbols with NRS.</w:t>
      </w:r>
    </w:p>
    <w:p w14:paraId="5ABD285D" w14:textId="77777777" w:rsidR="00291786" w:rsidRDefault="008A43E0" w:rsidP="00291786">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sidR="00291786">
        <w:rPr>
          <w:b/>
          <w:bCs/>
          <w:lang w:val="en-US"/>
        </w:rPr>
        <w:t xml:space="preserve">: Applicable to NPDSCH in symbols with CRS (required </w:t>
      </w:r>
      <w:r w:rsidR="00291786" w:rsidRPr="00D2656E">
        <w:rPr>
          <w:b/>
          <w:bCs/>
          <w:lang w:val="en-US"/>
        </w:rPr>
        <w:t>for in-band NB-IoT only</w:t>
      </w:r>
      <w:r w:rsidR="00291786">
        <w:rPr>
          <w:b/>
          <w:bCs/>
          <w:lang w:val="en-US"/>
        </w:rPr>
        <w:t>).</w:t>
      </w:r>
    </w:p>
    <w:p w14:paraId="25C268EE" w14:textId="4304C109" w:rsidR="00291786" w:rsidRDefault="008A43E0" w:rsidP="00291786">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291786" w:rsidRPr="00427E2F">
        <w:rPr>
          <w:b/>
          <w:bCs/>
          <w:lang w:val="en-US"/>
        </w:rPr>
        <w:t>: Applicable to NPDSCH in symbols without NRS and CRS.</w:t>
      </w:r>
      <w:r w:rsidR="00291786" w:rsidRPr="00427E2F">
        <w:rPr>
          <w:b/>
          <w:bCs/>
          <w:lang w:val="en-US"/>
        </w:rPr>
        <w:br/>
      </w:r>
      <w:r w:rsidR="00291786" w:rsidRPr="00427E2F">
        <w:rPr>
          <w:b/>
          <w:bCs/>
          <w:lang w:val="en-US"/>
        </w:rPr>
        <w:br/>
      </w:r>
    </w:p>
    <w:p w14:paraId="286E5C66" w14:textId="36BA4193" w:rsidR="00291786" w:rsidRPr="00291786" w:rsidRDefault="00291786" w:rsidP="00291786">
      <w:pPr>
        <w:rPr>
          <w:b/>
          <w:bCs/>
        </w:rPr>
      </w:pPr>
      <w:r>
        <w:t>For DL 16-QAM, w</w:t>
      </w:r>
      <w:r w:rsidRPr="000236C6">
        <w:t>e made the following observations and proposals:</w:t>
      </w:r>
    </w:p>
    <w:p w14:paraId="24423598" w14:textId="2ACC386B" w:rsidR="00291786" w:rsidRDefault="00291786" w:rsidP="00291786">
      <w:pPr>
        <w:rPr>
          <w:b/>
          <w:bCs/>
          <w:u w:val="single"/>
          <w:lang w:val="en-US"/>
        </w:rPr>
      </w:pPr>
      <w:r w:rsidRPr="00972BE8">
        <w:rPr>
          <w:b/>
          <w:bCs/>
          <w:u w:val="single"/>
          <w:lang w:val="en-US"/>
        </w:rPr>
        <w:t xml:space="preserve">Proposal </w:t>
      </w:r>
      <w:r>
        <w:rPr>
          <w:b/>
          <w:bCs/>
          <w:u w:val="single"/>
          <w:lang w:val="en-US"/>
        </w:rPr>
        <w:t>10</w:t>
      </w:r>
      <w:r w:rsidRPr="00972BE8">
        <w:rPr>
          <w:b/>
          <w:bCs/>
          <w:u w:val="single"/>
          <w:lang w:val="en-US"/>
        </w:rPr>
        <w:t>:</w:t>
      </w:r>
      <w:r>
        <w:rPr>
          <w:b/>
          <w:bCs/>
          <w:lang w:val="en-US"/>
        </w:rPr>
        <w:t xml:space="preserve"> Introduce a unicast RRC parameter to enable 16-QAM for NPUSCH. Introduce an optional UE </w:t>
      </w:r>
      <w:proofErr w:type="gramStart"/>
      <w:r>
        <w:rPr>
          <w:b/>
          <w:bCs/>
          <w:lang w:val="en-US"/>
        </w:rPr>
        <w:t>capability  indicating</w:t>
      </w:r>
      <w:proofErr w:type="gramEnd"/>
      <w:r>
        <w:rPr>
          <w:b/>
          <w:bCs/>
          <w:lang w:val="en-US"/>
        </w:rPr>
        <w:t xml:space="preserve"> support of UL 16-QAM.</w:t>
      </w:r>
    </w:p>
    <w:p w14:paraId="1B0EC164" w14:textId="77777777" w:rsidR="00291786" w:rsidRPr="007130B5" w:rsidRDefault="00291786" w:rsidP="00291786">
      <w:pPr>
        <w:rPr>
          <w:b/>
          <w:bCs/>
          <w:lang w:val="en-US"/>
        </w:rPr>
      </w:pPr>
      <w:r w:rsidRPr="007130B5">
        <w:rPr>
          <w:b/>
          <w:bCs/>
          <w:u w:val="single"/>
          <w:lang w:val="en-US"/>
        </w:rPr>
        <w:t xml:space="preserve">Proposal </w:t>
      </w:r>
      <w:r>
        <w:rPr>
          <w:b/>
          <w:bCs/>
          <w:u w:val="single"/>
          <w:lang w:val="en-US"/>
        </w:rPr>
        <w:t>11</w:t>
      </w:r>
      <w:r w:rsidRPr="007130B5">
        <w:rPr>
          <w:b/>
          <w:bCs/>
          <w:u w:val="single"/>
          <w:lang w:val="en-US"/>
        </w:rPr>
        <w:t>:</w:t>
      </w:r>
      <w:r>
        <w:rPr>
          <w:b/>
          <w:bCs/>
          <w:lang w:val="en-US"/>
        </w:rPr>
        <w:t xml:space="preserve"> RAN1 to discuss whether to introduce one or more “implicit MCS” for retransmissions in the MCS table for UL 16-QAM.</w:t>
      </w:r>
    </w:p>
    <w:p w14:paraId="35ADC553" w14:textId="4C3434CE" w:rsidR="00291786" w:rsidRDefault="00291786" w:rsidP="00291786">
      <w:r w:rsidRPr="00972BE8">
        <w:rPr>
          <w:b/>
          <w:bCs/>
          <w:u w:val="single"/>
          <w:lang w:val="en-US"/>
        </w:rPr>
        <w:t xml:space="preserve">Proposal </w:t>
      </w:r>
      <w:r>
        <w:rPr>
          <w:b/>
          <w:bCs/>
          <w:u w:val="single"/>
          <w:lang w:val="en-US"/>
        </w:rPr>
        <w:t>12</w:t>
      </w:r>
      <w:r w:rsidRPr="00972BE8">
        <w:rPr>
          <w:b/>
          <w:bCs/>
          <w:u w:val="single"/>
          <w:lang w:val="en-US"/>
        </w:rPr>
        <w:t>:</w:t>
      </w:r>
      <w:r>
        <w:rPr>
          <w:b/>
          <w:bCs/>
          <w:lang w:val="en-US"/>
        </w:rPr>
        <w:t xml:space="preserve"> Introduce a unicast RRC parameter to enable 16-QAM for NPUSCH. Introduce an optional UE capability indicating support of UL 16-QAM.</w:t>
      </w:r>
    </w:p>
    <w:p w14:paraId="1BE01910" w14:textId="10C634BE" w:rsidR="00291786" w:rsidRPr="000236C6" w:rsidRDefault="00291786" w:rsidP="00291786">
      <w:pPr>
        <w:rPr>
          <w:b/>
          <w:bCs/>
        </w:rPr>
      </w:pPr>
      <w:r w:rsidRPr="00820856">
        <w:rPr>
          <w:b/>
          <w:bCs/>
          <w:u w:val="single"/>
        </w:rPr>
        <w:t>Proposal</w:t>
      </w:r>
      <w:r>
        <w:rPr>
          <w:b/>
          <w:bCs/>
          <w:u w:val="single"/>
        </w:rPr>
        <w:t xml:space="preserve"> 13: </w:t>
      </w:r>
      <w:r>
        <w:rPr>
          <w:b/>
          <w:bCs/>
        </w:rPr>
        <w:t xml:space="preserve">RAN1 to consider adding an additional power control parameter to allow for increased power with 16-QAM (e.g. </w:t>
      </w:r>
      <w:proofErr w:type="gramStart"/>
      <w:r>
        <w:rPr>
          <w:b/>
          <w:bCs/>
        </w:rPr>
        <w:t>similar to</w:t>
      </w:r>
      <w:proofErr w:type="gramEnd"/>
      <w:r>
        <w:rPr>
          <w:b/>
          <w:bCs/>
        </w:rPr>
        <w:t xml:space="preserve">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7F2E4DAE" w14:textId="77777777" w:rsidR="00291786" w:rsidRDefault="00291786" w:rsidP="00291786">
      <w:pPr>
        <w:rPr>
          <w:b/>
          <w:bCs/>
          <w:lang w:val="en-US"/>
        </w:rPr>
      </w:pPr>
      <w:r w:rsidRPr="00972BE8">
        <w:rPr>
          <w:b/>
          <w:bCs/>
          <w:u w:val="single"/>
          <w:lang w:val="en-US"/>
        </w:rPr>
        <w:t xml:space="preserve">Proposal </w:t>
      </w:r>
      <w:r>
        <w:rPr>
          <w:b/>
          <w:bCs/>
          <w:u w:val="single"/>
          <w:lang w:val="en-US"/>
        </w:rPr>
        <w:t>14</w:t>
      </w:r>
      <w:r w:rsidRPr="00972BE8">
        <w:rPr>
          <w:b/>
          <w:bCs/>
          <w:u w:val="single"/>
          <w:lang w:val="en-US"/>
        </w:rPr>
        <w:t>:</w:t>
      </w:r>
      <w:r>
        <w:rPr>
          <w:b/>
          <w:bCs/>
          <w:lang w:val="en-US"/>
        </w:rPr>
        <w:t xml:space="preserve"> UL 16-QAM is applicable for NPUSCH scheduled from a DCI with CRC scrambled by C-RNTI.</w:t>
      </w:r>
    </w:p>
    <w:p w14:paraId="2E67085E" w14:textId="77777777" w:rsidR="00291786" w:rsidRDefault="00291786" w:rsidP="00291786">
      <w:pPr>
        <w:pStyle w:val="ListParagraph"/>
        <w:numPr>
          <w:ilvl w:val="0"/>
          <w:numId w:val="19"/>
        </w:numPr>
        <w:rPr>
          <w:b/>
          <w:bCs/>
          <w:lang w:val="en-US"/>
        </w:rPr>
      </w:pPr>
      <w:r>
        <w:rPr>
          <w:b/>
          <w:bCs/>
          <w:lang w:val="en-US"/>
        </w:rPr>
        <w:t>At least C-RNTI from USS is supported, FFS if 16-QAM is applied to C-RNTI from CSS.</w:t>
      </w:r>
    </w:p>
    <w:p w14:paraId="6B2617DF" w14:textId="05F7BDB8" w:rsidR="00291786" w:rsidRPr="00737E91" w:rsidRDefault="00291786" w:rsidP="00256FFE">
      <w:pPr>
        <w:pStyle w:val="ListParagraph"/>
        <w:numPr>
          <w:ilvl w:val="0"/>
          <w:numId w:val="19"/>
        </w:numPr>
        <w:rPr>
          <w:b/>
          <w:bCs/>
          <w:lang w:val="en-US"/>
        </w:rPr>
      </w:pPr>
      <w:r w:rsidRPr="00737E91">
        <w:rPr>
          <w:b/>
          <w:bCs/>
          <w:lang w:val="en-US"/>
        </w:rPr>
        <w:t>FFS: Applicability of 16-QAM for PUR or EDT.</w:t>
      </w:r>
    </w:p>
    <w:p w14:paraId="1AA7352A" w14:textId="62211F61" w:rsidR="000236C6" w:rsidRDefault="00291786" w:rsidP="006C1D96">
      <w:pPr>
        <w:rPr>
          <w:b/>
          <w:bCs/>
          <w:lang w:val="en-US"/>
        </w:rPr>
      </w:pPr>
      <w:r w:rsidRPr="00972BE8">
        <w:rPr>
          <w:b/>
          <w:bCs/>
          <w:u w:val="single"/>
          <w:lang w:val="en-US"/>
        </w:rPr>
        <w:t xml:space="preserve">Proposal </w:t>
      </w:r>
      <w:r>
        <w:rPr>
          <w:b/>
          <w:bCs/>
          <w:u w:val="single"/>
          <w:lang w:val="en-US"/>
        </w:rPr>
        <w:t>15</w:t>
      </w:r>
      <w:r w:rsidRPr="00972BE8">
        <w:rPr>
          <w:b/>
          <w:bCs/>
          <w:u w:val="single"/>
          <w:lang w:val="en-US"/>
        </w:rPr>
        <w:t>:</w:t>
      </w:r>
      <w:r>
        <w:rPr>
          <w:b/>
          <w:bCs/>
          <w:lang w:val="en-US"/>
        </w:rPr>
        <w:t xml:space="preserve"> UL 16-QAM is applicable at least to NPUSCH with full-PRB allocations. FFS NPUSCH with sub-PRB allocations.</w:t>
      </w:r>
    </w:p>
    <w:p w14:paraId="2BBDA5A1" w14:textId="77777777" w:rsidR="009D5294" w:rsidRPr="00291786" w:rsidRDefault="009D5294" w:rsidP="006C1D96">
      <w:pPr>
        <w:rPr>
          <w:b/>
          <w:bCs/>
          <w:lang w:val="en-US"/>
        </w:rPr>
      </w:pPr>
    </w:p>
    <w:p w14:paraId="109C1472" w14:textId="77777777" w:rsidR="00874392" w:rsidRPr="00F752F5" w:rsidRDefault="00874392" w:rsidP="00874392">
      <w:pPr>
        <w:pStyle w:val="Heading1"/>
        <w:jc w:val="both"/>
        <w:rPr>
          <w:lang w:val="en-US"/>
        </w:rPr>
      </w:pPr>
      <w:r w:rsidRPr="00F752F5">
        <w:rPr>
          <w:lang w:val="en-US"/>
        </w:rPr>
        <w:t>References</w:t>
      </w:r>
    </w:p>
    <w:p w14:paraId="44997BAF" w14:textId="77777777" w:rsidR="00874392" w:rsidRPr="00F752F5" w:rsidRDefault="00874392" w:rsidP="00874392">
      <w:pPr>
        <w:rPr>
          <w:lang w:val="en-US"/>
        </w:rPr>
      </w:pPr>
      <w:r w:rsidRPr="00F752F5">
        <w:rPr>
          <w:lang w:val="en-US"/>
        </w:rPr>
        <w:t>[1] RP-201306, WID revision: Additional enhancements for NB-IoT and LTE-MTC</w:t>
      </w:r>
    </w:p>
    <w:p w14:paraId="317DF133" w14:textId="4B2657D8" w:rsidR="00AC15EF" w:rsidRDefault="00AC15EF" w:rsidP="00AC15EF">
      <w:pPr>
        <w:rPr>
          <w:lang w:val="en-US"/>
        </w:rPr>
      </w:pPr>
      <w:r w:rsidRPr="00AC15EF">
        <w:rPr>
          <w:lang w:val="en-US"/>
        </w:rPr>
        <w:t>[</w:t>
      </w:r>
      <w:r>
        <w:rPr>
          <w:lang w:val="en-US"/>
        </w:rPr>
        <w:t>2</w:t>
      </w:r>
      <w:r w:rsidRPr="00AC15EF">
        <w:rPr>
          <w:lang w:val="en-US"/>
        </w:rPr>
        <w:t>] R1-1707875</w:t>
      </w:r>
      <w:r w:rsidR="00E571C2">
        <w:rPr>
          <w:lang w:val="en-US"/>
        </w:rPr>
        <w:t>,</w:t>
      </w:r>
      <w:r w:rsidRPr="00AC15EF">
        <w:rPr>
          <w:lang w:val="en-US"/>
        </w:rPr>
        <w:t xml:space="preserve"> New modulation table for throughput enhancement</w:t>
      </w:r>
    </w:p>
    <w:p w14:paraId="7E081FC8" w14:textId="1042E323" w:rsidR="00AC15EF" w:rsidRDefault="00AC15EF" w:rsidP="00AC15EF">
      <w:pPr>
        <w:rPr>
          <w:lang w:val="en-US"/>
        </w:rPr>
      </w:pPr>
      <w:r>
        <w:rPr>
          <w:lang w:val="en-US"/>
        </w:rPr>
        <w:t xml:space="preserve">[3] </w:t>
      </w:r>
      <w:r w:rsidRPr="00AC15EF">
        <w:rPr>
          <w:lang w:val="en-US"/>
        </w:rPr>
        <w:t>R1-1720390</w:t>
      </w:r>
      <w:r>
        <w:rPr>
          <w:lang w:val="en-US"/>
        </w:rPr>
        <w:t xml:space="preserve">, </w:t>
      </w:r>
      <w:r w:rsidRPr="00AC15EF">
        <w:rPr>
          <w:lang w:val="en-US"/>
        </w:rPr>
        <w:t>Discussion on modulation enhancements for 256QAM</w:t>
      </w:r>
    </w:p>
    <w:p w14:paraId="5102B41A" w14:textId="613ED2F3" w:rsidR="00AC15EF" w:rsidRDefault="00AC15EF" w:rsidP="00AC15EF">
      <w:pPr>
        <w:rPr>
          <w:lang w:val="en-US"/>
        </w:rPr>
      </w:pPr>
      <w:r>
        <w:rPr>
          <w:lang w:val="en-US"/>
        </w:rPr>
        <w:t xml:space="preserve">[4] </w:t>
      </w:r>
      <w:r w:rsidR="00D05C13">
        <w:rPr>
          <w:lang w:val="en-US"/>
        </w:rPr>
        <w:t>RAN1#93, Chairman’s notes</w:t>
      </w:r>
    </w:p>
    <w:p w14:paraId="422F9649" w14:textId="5DA0294D" w:rsidR="00D05C13" w:rsidRDefault="00D05C13" w:rsidP="00AC15EF">
      <w:pPr>
        <w:rPr>
          <w:lang w:val="en-US"/>
        </w:rPr>
      </w:pPr>
      <w:r>
        <w:rPr>
          <w:lang w:val="en-US"/>
        </w:rPr>
        <w:t xml:space="preserve">[5] </w:t>
      </w:r>
      <w:r w:rsidRPr="00D05C13">
        <w:rPr>
          <w:lang w:val="en-US"/>
        </w:rPr>
        <w:t>R1-1913393</w:t>
      </w:r>
      <w:r>
        <w:rPr>
          <w:lang w:val="en-US"/>
        </w:rPr>
        <w:t xml:space="preserve">, </w:t>
      </w:r>
      <w:r w:rsidRPr="00D05C13">
        <w:rPr>
          <w:lang w:val="en-US"/>
        </w:rPr>
        <w:t>Simulations for MCS/TBS tables for rooftop reception</w:t>
      </w:r>
    </w:p>
    <w:p w14:paraId="19B1EB74" w14:textId="3B541A06" w:rsidR="00D05C13" w:rsidRDefault="00D05C13" w:rsidP="00AC15EF">
      <w:pPr>
        <w:rPr>
          <w:lang w:val="en-US"/>
        </w:rPr>
      </w:pPr>
      <w:r>
        <w:rPr>
          <w:lang w:val="en-US"/>
        </w:rPr>
        <w:t>[6] RAN1#99, Chairman’s notes</w:t>
      </w:r>
    </w:p>
    <w:p w14:paraId="40CB324D" w14:textId="0EC96515" w:rsidR="006C1D96" w:rsidRPr="001B159B" w:rsidRDefault="00F46141" w:rsidP="001B159B">
      <w:r>
        <w:rPr>
          <w:lang w:val="en-US"/>
        </w:rPr>
        <w:t xml:space="preserve">[7] </w:t>
      </w:r>
      <w:r w:rsidRPr="00F46141">
        <w:rPr>
          <w:lang w:val="en-US"/>
        </w:rPr>
        <w:t>R1-1702545</w:t>
      </w:r>
      <w:r>
        <w:rPr>
          <w:lang w:val="en-US"/>
        </w:rPr>
        <w:t xml:space="preserve">, </w:t>
      </w:r>
      <w:r w:rsidRPr="00F46141">
        <w:rPr>
          <w:lang w:val="en-US"/>
        </w:rPr>
        <w:t xml:space="preserve">VoLTE enhancements for </w:t>
      </w:r>
      <w:proofErr w:type="spellStart"/>
      <w:r w:rsidRPr="00F46141">
        <w:rPr>
          <w:lang w:val="en-US"/>
        </w:rPr>
        <w:t>eMTC</w:t>
      </w:r>
      <w:proofErr w:type="spellEnd"/>
    </w:p>
    <w:sectPr w:rsidR="006C1D96" w:rsidRPr="001B159B"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E5CA9" w14:textId="77777777" w:rsidR="008A43E0" w:rsidRDefault="008A43E0">
      <w:pPr>
        <w:spacing w:after="0"/>
      </w:pPr>
      <w:r>
        <w:separator/>
      </w:r>
    </w:p>
  </w:endnote>
  <w:endnote w:type="continuationSeparator" w:id="0">
    <w:p w14:paraId="2D9C2207" w14:textId="77777777" w:rsidR="008A43E0" w:rsidRDefault="008A43E0">
      <w:pPr>
        <w:spacing w:after="0"/>
      </w:pPr>
      <w:r>
        <w:continuationSeparator/>
      </w:r>
    </w:p>
  </w:endnote>
  <w:endnote w:type="continuationNotice" w:id="1">
    <w:p w14:paraId="72B4B8FE" w14:textId="77777777" w:rsidR="008A43E0" w:rsidRDefault="008A4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D741C" w14:textId="77777777" w:rsidR="008A43E0" w:rsidRDefault="008A43E0">
      <w:pPr>
        <w:spacing w:after="0"/>
      </w:pPr>
      <w:r>
        <w:separator/>
      </w:r>
    </w:p>
  </w:footnote>
  <w:footnote w:type="continuationSeparator" w:id="0">
    <w:p w14:paraId="5EF61F70" w14:textId="77777777" w:rsidR="008A43E0" w:rsidRDefault="008A43E0">
      <w:pPr>
        <w:spacing w:after="0"/>
      </w:pPr>
      <w:r>
        <w:continuationSeparator/>
      </w:r>
    </w:p>
  </w:footnote>
  <w:footnote w:type="continuationNotice" w:id="1">
    <w:p w14:paraId="429620BF" w14:textId="77777777" w:rsidR="008A43E0" w:rsidRDefault="008A4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3"/>
  </w:num>
  <w:num w:numId="4">
    <w:abstractNumId w:val="14"/>
  </w:num>
  <w:num w:numId="5">
    <w:abstractNumId w:val="10"/>
  </w:num>
  <w:num w:numId="6">
    <w:abstractNumId w:val="16"/>
  </w:num>
  <w:num w:numId="7">
    <w:abstractNumId w:val="17"/>
  </w:num>
  <w:num w:numId="8">
    <w:abstractNumId w:val="6"/>
  </w:num>
  <w:num w:numId="9">
    <w:abstractNumId w:val="18"/>
  </w:num>
  <w:num w:numId="10">
    <w:abstractNumId w:val="11"/>
  </w:num>
  <w:num w:numId="11">
    <w:abstractNumId w:val="4"/>
  </w:num>
  <w:num w:numId="12">
    <w:abstractNumId w:val="1"/>
  </w:num>
  <w:num w:numId="13">
    <w:abstractNumId w:val="19"/>
  </w:num>
  <w:num w:numId="14">
    <w:abstractNumId w:val="9"/>
  </w:num>
  <w:num w:numId="15">
    <w:abstractNumId w:val="5"/>
  </w:num>
  <w:num w:numId="16">
    <w:abstractNumId w:val="2"/>
  </w:num>
  <w:num w:numId="17">
    <w:abstractNumId w:val="7"/>
  </w:num>
  <w:num w:numId="18">
    <w:abstractNumId w:val="15"/>
  </w:num>
  <w:num w:numId="19">
    <w:abstractNumId w:val="1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016E"/>
    <w:rsid w:val="00022216"/>
    <w:rsid w:val="000236C6"/>
    <w:rsid w:val="00037582"/>
    <w:rsid w:val="00042869"/>
    <w:rsid w:val="00054E5C"/>
    <w:rsid w:val="00063DAE"/>
    <w:rsid w:val="00081CDD"/>
    <w:rsid w:val="00097E6B"/>
    <w:rsid w:val="000B1990"/>
    <w:rsid w:val="000E330D"/>
    <w:rsid w:val="0010253A"/>
    <w:rsid w:val="00122D19"/>
    <w:rsid w:val="00124E5D"/>
    <w:rsid w:val="00125DAC"/>
    <w:rsid w:val="0013602A"/>
    <w:rsid w:val="00146E52"/>
    <w:rsid w:val="00154C05"/>
    <w:rsid w:val="0015790E"/>
    <w:rsid w:val="00190E24"/>
    <w:rsid w:val="001A452F"/>
    <w:rsid w:val="001B159B"/>
    <w:rsid w:val="001B1EC7"/>
    <w:rsid w:val="001C099B"/>
    <w:rsid w:val="001C6F21"/>
    <w:rsid w:val="001E1134"/>
    <w:rsid w:val="00255F0A"/>
    <w:rsid w:val="00260902"/>
    <w:rsid w:val="002742EE"/>
    <w:rsid w:val="00287B8D"/>
    <w:rsid w:val="00291786"/>
    <w:rsid w:val="0029388D"/>
    <w:rsid w:val="00340D26"/>
    <w:rsid w:val="0035424A"/>
    <w:rsid w:val="00362F3B"/>
    <w:rsid w:val="00386F50"/>
    <w:rsid w:val="003C0B13"/>
    <w:rsid w:val="003C5BD8"/>
    <w:rsid w:val="003E4EB7"/>
    <w:rsid w:val="00400A2E"/>
    <w:rsid w:val="0041454F"/>
    <w:rsid w:val="0041506D"/>
    <w:rsid w:val="00427E2F"/>
    <w:rsid w:val="00431380"/>
    <w:rsid w:val="004456A9"/>
    <w:rsid w:val="00476C2A"/>
    <w:rsid w:val="0049613A"/>
    <w:rsid w:val="004D634E"/>
    <w:rsid w:val="0051448E"/>
    <w:rsid w:val="00520E7B"/>
    <w:rsid w:val="00520F4B"/>
    <w:rsid w:val="00524FF3"/>
    <w:rsid w:val="00527F03"/>
    <w:rsid w:val="00527F8A"/>
    <w:rsid w:val="005328B5"/>
    <w:rsid w:val="0055738F"/>
    <w:rsid w:val="00582CAB"/>
    <w:rsid w:val="00586156"/>
    <w:rsid w:val="005A74CD"/>
    <w:rsid w:val="005D201C"/>
    <w:rsid w:val="00600B37"/>
    <w:rsid w:val="00601F79"/>
    <w:rsid w:val="00620296"/>
    <w:rsid w:val="00623263"/>
    <w:rsid w:val="00632162"/>
    <w:rsid w:val="00674A20"/>
    <w:rsid w:val="006B3A59"/>
    <w:rsid w:val="006C1D96"/>
    <w:rsid w:val="007130B5"/>
    <w:rsid w:val="00717CCC"/>
    <w:rsid w:val="00722924"/>
    <w:rsid w:val="007366C0"/>
    <w:rsid w:val="00737E91"/>
    <w:rsid w:val="0075364E"/>
    <w:rsid w:val="00794448"/>
    <w:rsid w:val="007C370A"/>
    <w:rsid w:val="007E7769"/>
    <w:rsid w:val="00820856"/>
    <w:rsid w:val="008208F6"/>
    <w:rsid w:val="008260B0"/>
    <w:rsid w:val="00835C35"/>
    <w:rsid w:val="00874392"/>
    <w:rsid w:val="0088116B"/>
    <w:rsid w:val="00893F41"/>
    <w:rsid w:val="008A43E0"/>
    <w:rsid w:val="008B7F3F"/>
    <w:rsid w:val="008C6866"/>
    <w:rsid w:val="008D60F7"/>
    <w:rsid w:val="008F345D"/>
    <w:rsid w:val="00901E73"/>
    <w:rsid w:val="00904028"/>
    <w:rsid w:val="00935E08"/>
    <w:rsid w:val="00972BE8"/>
    <w:rsid w:val="00983EFA"/>
    <w:rsid w:val="009A63A0"/>
    <w:rsid w:val="009D5294"/>
    <w:rsid w:val="009E2C20"/>
    <w:rsid w:val="009F0072"/>
    <w:rsid w:val="00A06BA2"/>
    <w:rsid w:val="00A238B6"/>
    <w:rsid w:val="00A40DBD"/>
    <w:rsid w:val="00A45641"/>
    <w:rsid w:val="00A5043D"/>
    <w:rsid w:val="00A64E9E"/>
    <w:rsid w:val="00AA685A"/>
    <w:rsid w:val="00AB425B"/>
    <w:rsid w:val="00AB6DBE"/>
    <w:rsid w:val="00AC15EF"/>
    <w:rsid w:val="00AD444A"/>
    <w:rsid w:val="00AE6490"/>
    <w:rsid w:val="00AE7EB7"/>
    <w:rsid w:val="00B17212"/>
    <w:rsid w:val="00B32506"/>
    <w:rsid w:val="00B42AB1"/>
    <w:rsid w:val="00B563DD"/>
    <w:rsid w:val="00B64F64"/>
    <w:rsid w:val="00B84F3B"/>
    <w:rsid w:val="00BA11DA"/>
    <w:rsid w:val="00BA2B73"/>
    <w:rsid w:val="00BD0F8A"/>
    <w:rsid w:val="00BF27FB"/>
    <w:rsid w:val="00C056B0"/>
    <w:rsid w:val="00C23CDB"/>
    <w:rsid w:val="00C51EDA"/>
    <w:rsid w:val="00CB37F3"/>
    <w:rsid w:val="00CD6583"/>
    <w:rsid w:val="00CE6983"/>
    <w:rsid w:val="00D05C13"/>
    <w:rsid w:val="00D10724"/>
    <w:rsid w:val="00D15E27"/>
    <w:rsid w:val="00D2656E"/>
    <w:rsid w:val="00D31AEF"/>
    <w:rsid w:val="00D43F0A"/>
    <w:rsid w:val="00D6066F"/>
    <w:rsid w:val="00D76286"/>
    <w:rsid w:val="00D8305F"/>
    <w:rsid w:val="00DC6F4D"/>
    <w:rsid w:val="00DF3E88"/>
    <w:rsid w:val="00E06B08"/>
    <w:rsid w:val="00E357FC"/>
    <w:rsid w:val="00E571C2"/>
    <w:rsid w:val="00E605EA"/>
    <w:rsid w:val="00E64FFE"/>
    <w:rsid w:val="00E74BCC"/>
    <w:rsid w:val="00E836D1"/>
    <w:rsid w:val="00E85198"/>
    <w:rsid w:val="00E958B0"/>
    <w:rsid w:val="00EA2860"/>
    <w:rsid w:val="00EC720F"/>
    <w:rsid w:val="00ED6A14"/>
    <w:rsid w:val="00EF15B3"/>
    <w:rsid w:val="00EF786E"/>
    <w:rsid w:val="00F00BC4"/>
    <w:rsid w:val="00F22702"/>
    <w:rsid w:val="00F34287"/>
    <w:rsid w:val="00F460EB"/>
    <w:rsid w:val="00F46141"/>
    <w:rsid w:val="00F47E3B"/>
    <w:rsid w:val="00F5209A"/>
    <w:rsid w:val="00F5785D"/>
    <w:rsid w:val="00F63972"/>
    <w:rsid w:val="00F67F4B"/>
    <w:rsid w:val="00F85BD3"/>
    <w:rsid w:val="00F8682C"/>
    <w:rsid w:val="00FA00E1"/>
    <w:rsid w:val="00FA2448"/>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6</cp:revision>
  <cp:lastPrinted>2020-02-10T06:14:00Z</cp:lastPrinted>
  <dcterms:created xsi:type="dcterms:W3CDTF">2020-08-07T19:51:00Z</dcterms:created>
  <dcterms:modified xsi:type="dcterms:W3CDTF">2020-08-07T20:02:00Z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